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1282" w14:textId="77777777" w:rsidR="00A676CF" w:rsidRPr="00A676CF" w:rsidRDefault="00A676CF" w:rsidP="00A676CF">
      <w:pPr>
        <w:spacing w:line="240" w:lineRule="auto"/>
        <w:jc w:val="center"/>
        <w:rPr>
          <w:rFonts w:ascii="Arial" w:hAnsi="Arial" w:cs="Arial"/>
          <w:b/>
          <w:sz w:val="24"/>
          <w:szCs w:val="24"/>
        </w:rPr>
      </w:pPr>
      <w:r w:rsidRPr="00A676CF">
        <w:rPr>
          <w:rFonts w:ascii="Arial" w:hAnsi="Arial" w:cs="Arial"/>
          <w:b/>
          <w:sz w:val="24"/>
          <w:szCs w:val="24"/>
        </w:rPr>
        <w:t xml:space="preserve">Universidad de Ciencias Médicas de Cienfuegos </w:t>
      </w:r>
    </w:p>
    <w:p w14:paraId="1B8848A6" w14:textId="77777777" w:rsidR="00116AA0" w:rsidRDefault="00116AA0" w:rsidP="00661D0B">
      <w:pPr>
        <w:spacing w:line="240" w:lineRule="auto"/>
        <w:jc w:val="center"/>
        <w:rPr>
          <w:rFonts w:ascii="Arial" w:hAnsi="Arial" w:cs="Arial"/>
          <w:b/>
          <w:sz w:val="24"/>
          <w:szCs w:val="24"/>
        </w:rPr>
      </w:pPr>
      <w:r w:rsidRPr="00116AA0">
        <w:rPr>
          <w:rFonts w:ascii="Arial" w:hAnsi="Arial" w:cs="Arial"/>
          <w:b/>
          <w:sz w:val="24"/>
          <w:szCs w:val="24"/>
        </w:rPr>
        <w:t>II Convención CONFACSA - 2025,</w:t>
      </w:r>
    </w:p>
    <w:p w14:paraId="5BED0937" w14:textId="5657CE10" w:rsidR="00EB7798" w:rsidRPr="00A676CF" w:rsidRDefault="00A676CF" w:rsidP="00661D0B">
      <w:pPr>
        <w:spacing w:line="240" w:lineRule="auto"/>
        <w:jc w:val="center"/>
        <w:rPr>
          <w:rFonts w:ascii="Arial" w:hAnsi="Arial" w:cs="Arial"/>
          <w:sz w:val="24"/>
          <w:szCs w:val="24"/>
        </w:rPr>
      </w:pPr>
      <w:bookmarkStart w:id="0" w:name="_GoBack"/>
      <w:bookmarkEnd w:id="0"/>
      <w:r w:rsidRPr="00A676CF">
        <w:rPr>
          <w:rFonts w:ascii="Arial" w:hAnsi="Arial" w:cs="Arial"/>
          <w:b/>
          <w:sz w:val="24"/>
          <w:szCs w:val="24"/>
        </w:rPr>
        <w:t>CARACTERIZACIÓN DE PACIENTES HIPERTENSOS DEL ÁREA VII EN CIENFUEGOS</w:t>
      </w:r>
    </w:p>
    <w:p w14:paraId="2F875B52" w14:textId="2D97E1BE" w:rsidR="00EB7798" w:rsidRPr="00A676CF" w:rsidRDefault="002273DC" w:rsidP="00A676CF">
      <w:pPr>
        <w:spacing w:line="240" w:lineRule="auto"/>
        <w:jc w:val="center"/>
        <w:rPr>
          <w:rFonts w:ascii="Arial" w:hAnsi="Arial" w:cs="Arial"/>
          <w:i/>
          <w:sz w:val="24"/>
          <w:szCs w:val="24"/>
          <w:lang w:val="en-US"/>
        </w:rPr>
      </w:pPr>
      <w:r w:rsidRPr="00A676CF">
        <w:rPr>
          <w:rFonts w:ascii="Arial" w:hAnsi="Arial" w:cs="Arial"/>
          <w:i/>
          <w:sz w:val="24"/>
          <w:szCs w:val="24"/>
          <w:lang w:val="en-US"/>
        </w:rPr>
        <w:t>Characterization of hypertensive patients from Area VII in Cienfuegos</w:t>
      </w:r>
    </w:p>
    <w:p w14:paraId="53D131F1" w14:textId="519C5AC7" w:rsidR="00AF5FBE" w:rsidRPr="00A676CF" w:rsidRDefault="00AF5FBE" w:rsidP="00A676CF">
      <w:pPr>
        <w:spacing w:line="240" w:lineRule="auto"/>
        <w:jc w:val="both"/>
        <w:rPr>
          <w:rFonts w:ascii="Arial" w:hAnsi="Arial" w:cs="Arial"/>
          <w:sz w:val="24"/>
          <w:szCs w:val="24"/>
        </w:rPr>
      </w:pPr>
      <w:r w:rsidRPr="00A676CF">
        <w:rPr>
          <w:rFonts w:ascii="Arial" w:hAnsi="Arial" w:cs="Arial"/>
          <w:sz w:val="24"/>
          <w:szCs w:val="24"/>
        </w:rPr>
        <w:t>Luis Enrique Jiménez-Franco</w:t>
      </w:r>
      <w:r w:rsidRPr="00A676CF">
        <w:rPr>
          <w:rFonts w:ascii="Arial" w:hAnsi="Arial" w:cs="Arial"/>
          <w:sz w:val="24"/>
          <w:szCs w:val="24"/>
          <w:vertAlign w:val="superscript"/>
        </w:rPr>
        <w:t>1</w:t>
      </w:r>
      <w:r w:rsidR="004E6717">
        <w:rPr>
          <w:rFonts w:ascii="Arial" w:hAnsi="Arial" w:cs="Arial"/>
          <w:sz w:val="24"/>
          <w:szCs w:val="24"/>
        </w:rPr>
        <w:t xml:space="preserve">*, </w:t>
      </w:r>
      <w:r w:rsidRPr="00A676CF">
        <w:rPr>
          <w:rFonts w:ascii="Arial" w:hAnsi="Arial" w:cs="Arial"/>
          <w:sz w:val="24"/>
          <w:szCs w:val="24"/>
        </w:rPr>
        <w:t>Mariela del Carmen Morales-Okata</w:t>
      </w:r>
      <w:r w:rsidRPr="00A676CF">
        <w:rPr>
          <w:rFonts w:ascii="Arial" w:hAnsi="Arial" w:cs="Arial"/>
          <w:sz w:val="24"/>
          <w:szCs w:val="24"/>
          <w:vertAlign w:val="superscript"/>
        </w:rPr>
        <w:t>2</w:t>
      </w:r>
      <w:r w:rsidRPr="00A676CF">
        <w:rPr>
          <w:rFonts w:ascii="Arial" w:hAnsi="Arial" w:cs="Arial"/>
          <w:sz w:val="24"/>
          <w:szCs w:val="24"/>
        </w:rPr>
        <w:t xml:space="preserve"> </w:t>
      </w:r>
    </w:p>
    <w:p w14:paraId="417F6BA2" w14:textId="2CE68B16" w:rsidR="004E6717" w:rsidRPr="004E6717" w:rsidRDefault="004E6717" w:rsidP="004E6717">
      <w:pPr>
        <w:spacing w:line="240" w:lineRule="auto"/>
        <w:jc w:val="both"/>
        <w:rPr>
          <w:rFonts w:ascii="Arial" w:hAnsi="Arial" w:cs="Arial"/>
          <w:bCs/>
          <w:sz w:val="24"/>
          <w:szCs w:val="24"/>
        </w:rPr>
      </w:pPr>
      <w:r>
        <w:rPr>
          <w:rFonts w:ascii="Arial" w:eastAsia="Calibri" w:hAnsi="Arial" w:cs="Arial"/>
          <w:sz w:val="24"/>
          <w:szCs w:val="24"/>
          <w:vertAlign w:val="superscript"/>
        </w:rPr>
        <w:t>1</w:t>
      </w:r>
      <w:r w:rsidRPr="004E6717">
        <w:rPr>
          <w:rFonts w:ascii="Arial" w:eastAsia="Calibri" w:hAnsi="Arial" w:cs="Arial"/>
          <w:sz w:val="24"/>
          <w:szCs w:val="24"/>
        </w:rPr>
        <w:t xml:space="preserve">Universidad de Ciencias Médicas de Cienfuegos. Facultad de Ciencias Médicas Dr. Raúl Dorticós Torrado. Cienfuegos. Cuba. ORCID: </w:t>
      </w:r>
      <w:hyperlink r:id="rId8" w:history="1">
        <w:r w:rsidRPr="004E6717">
          <w:rPr>
            <w:rFonts w:ascii="Arial" w:hAnsi="Arial" w:cs="Arial"/>
            <w:bCs/>
            <w:color w:val="0563C1" w:themeColor="hyperlink"/>
            <w:sz w:val="24"/>
            <w:szCs w:val="24"/>
            <w:u w:val="single"/>
          </w:rPr>
          <w:t>https://orcid.org/0000-0002-6760-8884</w:t>
        </w:r>
      </w:hyperlink>
      <w:r w:rsidRPr="004E6717">
        <w:rPr>
          <w:rFonts w:ascii="Arial" w:hAnsi="Arial" w:cs="Arial"/>
          <w:bCs/>
          <w:sz w:val="24"/>
          <w:szCs w:val="24"/>
        </w:rPr>
        <w:t xml:space="preserve">  </w:t>
      </w:r>
    </w:p>
    <w:p w14:paraId="12E1A0A3" w14:textId="4BA62197" w:rsidR="00AF5FBE" w:rsidRPr="00A676CF" w:rsidRDefault="00AF5FBE" w:rsidP="00A676CF">
      <w:pPr>
        <w:spacing w:line="240" w:lineRule="auto"/>
        <w:jc w:val="both"/>
        <w:rPr>
          <w:rFonts w:ascii="Arial" w:hAnsi="Arial" w:cs="Arial"/>
          <w:sz w:val="24"/>
          <w:szCs w:val="24"/>
        </w:rPr>
      </w:pPr>
      <w:r w:rsidRPr="00A676CF">
        <w:rPr>
          <w:rFonts w:ascii="Arial" w:hAnsi="Arial" w:cs="Arial"/>
          <w:sz w:val="24"/>
          <w:szCs w:val="24"/>
          <w:vertAlign w:val="superscript"/>
        </w:rPr>
        <w:t>2</w:t>
      </w:r>
      <w:r w:rsidRPr="00A676CF">
        <w:rPr>
          <w:rFonts w:ascii="Arial" w:hAnsi="Arial" w:cs="Arial"/>
          <w:sz w:val="24"/>
          <w:szCs w:val="24"/>
        </w:rPr>
        <w:t>Policlínico Área</w:t>
      </w:r>
      <w:r w:rsidRPr="00A676CF">
        <w:rPr>
          <w:rFonts w:ascii="Arial" w:hAnsi="Arial" w:cs="Arial"/>
          <w:sz w:val="24"/>
          <w:szCs w:val="24"/>
          <w:vertAlign w:val="superscript"/>
        </w:rPr>
        <w:t xml:space="preserve"> </w:t>
      </w:r>
      <w:r w:rsidRPr="00A676CF">
        <w:rPr>
          <w:rFonts w:ascii="Arial" w:hAnsi="Arial" w:cs="Arial"/>
          <w:sz w:val="24"/>
          <w:szCs w:val="24"/>
        </w:rPr>
        <w:t>VII. Facultad de Ciencias Médicas Dr. Raúl Dorticós Torrado. Universidad de Ciencias Médicas de Cienfuegos. Cienfuegos, Cuba.</w:t>
      </w:r>
      <w:r w:rsidR="004E6717">
        <w:rPr>
          <w:rFonts w:ascii="Arial" w:hAnsi="Arial" w:cs="Arial"/>
          <w:sz w:val="24"/>
          <w:szCs w:val="24"/>
        </w:rPr>
        <w:t xml:space="preserve"> ORCID: </w:t>
      </w:r>
      <w:hyperlink r:id="rId9" w:history="1">
        <w:r w:rsidR="004E6717" w:rsidRPr="00A676CF">
          <w:rPr>
            <w:rStyle w:val="Hipervnculo"/>
            <w:rFonts w:ascii="Arial" w:hAnsi="Arial" w:cs="Arial"/>
            <w:sz w:val="24"/>
            <w:szCs w:val="24"/>
          </w:rPr>
          <w:t>https://orcid.org/0000-0002-1940-537X</w:t>
        </w:r>
      </w:hyperlink>
    </w:p>
    <w:p w14:paraId="74DC4B2D" w14:textId="77777777" w:rsidR="003B5FB2" w:rsidRPr="00A676CF" w:rsidRDefault="003B5FB2" w:rsidP="00A676CF">
      <w:pPr>
        <w:spacing w:line="240" w:lineRule="auto"/>
        <w:jc w:val="both"/>
        <w:rPr>
          <w:rFonts w:ascii="Arial" w:hAnsi="Arial" w:cs="Arial"/>
          <w:sz w:val="24"/>
          <w:szCs w:val="24"/>
        </w:rPr>
      </w:pPr>
      <w:r w:rsidRPr="00A676CF">
        <w:rPr>
          <w:rFonts w:ascii="Arial" w:hAnsi="Arial" w:cs="Arial"/>
          <w:sz w:val="24"/>
          <w:szCs w:val="24"/>
        </w:rPr>
        <w:t xml:space="preserve">*Contacto para la correspondencia: e-mail: </w:t>
      </w:r>
      <w:hyperlink r:id="rId10" w:history="1">
        <w:r w:rsidRPr="00A676CF">
          <w:rPr>
            <w:rStyle w:val="Hipervnculo"/>
            <w:rFonts w:ascii="Arial" w:hAnsi="Arial" w:cs="Arial"/>
            <w:sz w:val="24"/>
            <w:szCs w:val="24"/>
          </w:rPr>
          <w:t>luis940@nauta.cu</w:t>
        </w:r>
      </w:hyperlink>
      <w:r w:rsidRPr="00A676CF">
        <w:rPr>
          <w:rFonts w:ascii="Arial" w:hAnsi="Arial" w:cs="Arial"/>
          <w:sz w:val="24"/>
          <w:szCs w:val="24"/>
        </w:rPr>
        <w:t xml:space="preserve"> </w:t>
      </w:r>
    </w:p>
    <w:p w14:paraId="423D05DE" w14:textId="77777777" w:rsidR="00EB7798" w:rsidRPr="00A676CF" w:rsidRDefault="003B5FB2" w:rsidP="00A676CF">
      <w:pPr>
        <w:spacing w:line="240" w:lineRule="auto"/>
        <w:jc w:val="both"/>
        <w:rPr>
          <w:rFonts w:ascii="Arial" w:hAnsi="Arial" w:cs="Arial"/>
          <w:b/>
          <w:sz w:val="24"/>
          <w:szCs w:val="24"/>
        </w:rPr>
      </w:pPr>
      <w:r w:rsidRPr="00A676CF">
        <w:rPr>
          <w:rFonts w:ascii="Arial" w:hAnsi="Arial" w:cs="Arial"/>
          <w:b/>
          <w:sz w:val="24"/>
          <w:szCs w:val="24"/>
        </w:rPr>
        <w:t>RESUMEN</w:t>
      </w:r>
    </w:p>
    <w:p w14:paraId="3A16EDB1" w14:textId="7777777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Introducción</w:t>
      </w:r>
      <w:r w:rsidRPr="00A676CF">
        <w:rPr>
          <w:rFonts w:ascii="Arial" w:hAnsi="Arial" w:cs="Arial"/>
          <w:sz w:val="24"/>
          <w:szCs w:val="24"/>
        </w:rPr>
        <w:t xml:space="preserve">: </w:t>
      </w:r>
      <w:r w:rsidR="00FB553B" w:rsidRPr="00A676CF">
        <w:rPr>
          <w:rFonts w:ascii="Arial" w:hAnsi="Arial" w:cs="Arial"/>
          <w:sz w:val="24"/>
          <w:szCs w:val="24"/>
        </w:rPr>
        <w:t>l</w:t>
      </w:r>
      <w:r w:rsidR="00FE0BF5" w:rsidRPr="00A676CF">
        <w:rPr>
          <w:rFonts w:ascii="Arial" w:hAnsi="Arial" w:cs="Arial"/>
          <w:sz w:val="24"/>
          <w:szCs w:val="24"/>
        </w:rPr>
        <w:t>as afe</w:t>
      </w:r>
      <w:r w:rsidR="00683315" w:rsidRPr="00A676CF">
        <w:rPr>
          <w:rFonts w:ascii="Arial" w:hAnsi="Arial" w:cs="Arial"/>
          <w:sz w:val="24"/>
          <w:szCs w:val="24"/>
        </w:rPr>
        <w:t>cciones cardiovasculares integran</w:t>
      </w:r>
      <w:r w:rsidR="00FE0BF5" w:rsidRPr="00A676CF">
        <w:rPr>
          <w:rFonts w:ascii="Arial" w:hAnsi="Arial" w:cs="Arial"/>
          <w:sz w:val="24"/>
          <w:szCs w:val="24"/>
        </w:rPr>
        <w:t xml:space="preserve"> un amplio grupo de enfermedades que afectan al hombre desde el punto de vista físico, psíquico y social. Una de las patologías que más incide es la hipertensión arterial</w:t>
      </w:r>
      <w:r w:rsidR="00683315" w:rsidRPr="00A676CF">
        <w:rPr>
          <w:rFonts w:ascii="Arial" w:hAnsi="Arial" w:cs="Arial"/>
          <w:sz w:val="24"/>
          <w:szCs w:val="24"/>
        </w:rPr>
        <w:t xml:space="preserve">. </w:t>
      </w:r>
    </w:p>
    <w:p w14:paraId="1CA96330" w14:textId="7777777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Objetivo</w:t>
      </w:r>
      <w:r w:rsidRPr="00A676CF">
        <w:rPr>
          <w:rFonts w:ascii="Arial" w:hAnsi="Arial" w:cs="Arial"/>
          <w:sz w:val="24"/>
          <w:szCs w:val="24"/>
        </w:rPr>
        <w:t>:</w:t>
      </w:r>
      <w:r w:rsidR="00C9270B" w:rsidRPr="00A676CF">
        <w:rPr>
          <w:rFonts w:ascii="Arial" w:hAnsi="Arial" w:cs="Arial"/>
          <w:sz w:val="24"/>
          <w:szCs w:val="24"/>
        </w:rPr>
        <w:t xml:space="preserve"> caracterizar los pacientes hipertensos correspondientes al Área de Salud VII del Municipio de Cienfuegos</w:t>
      </w:r>
    </w:p>
    <w:p w14:paraId="294EF1A5" w14:textId="4A4349F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Método</w:t>
      </w:r>
      <w:r w:rsidRPr="00A676CF">
        <w:rPr>
          <w:rFonts w:ascii="Arial" w:hAnsi="Arial" w:cs="Arial"/>
          <w:sz w:val="24"/>
          <w:szCs w:val="24"/>
        </w:rPr>
        <w:t>:</w:t>
      </w:r>
      <w:r w:rsidR="00E53694" w:rsidRPr="00A676CF">
        <w:rPr>
          <w:rFonts w:ascii="Arial" w:hAnsi="Arial" w:cs="Arial"/>
          <w:sz w:val="24"/>
          <w:szCs w:val="24"/>
        </w:rPr>
        <w:t xml:space="preserve"> se realizó un estudio </w:t>
      </w:r>
      <w:r w:rsidR="00E4680D" w:rsidRPr="00A676CF">
        <w:rPr>
          <w:rFonts w:ascii="Arial" w:hAnsi="Arial" w:cs="Arial"/>
          <w:sz w:val="24"/>
          <w:szCs w:val="24"/>
        </w:rPr>
        <w:t>observacional, descriptivo</w:t>
      </w:r>
      <w:r w:rsidR="00E53694" w:rsidRPr="00A676CF">
        <w:rPr>
          <w:rFonts w:ascii="Arial" w:hAnsi="Arial" w:cs="Arial"/>
          <w:sz w:val="24"/>
          <w:szCs w:val="24"/>
        </w:rPr>
        <w:t>, de corte trasversal. El universo se integró por 1 117 pacientes. Variables: edad, sexo, escolaridad y ocupación laboral, peso, talla, circunferencia abdom</w:t>
      </w:r>
      <w:r w:rsidR="008D1660" w:rsidRPr="00A676CF">
        <w:rPr>
          <w:rFonts w:ascii="Arial" w:hAnsi="Arial" w:cs="Arial"/>
          <w:sz w:val="24"/>
          <w:szCs w:val="24"/>
        </w:rPr>
        <w:t>inal, tiempo de evolución de la enfermedad</w:t>
      </w:r>
      <w:r w:rsidR="00E53694" w:rsidRPr="00A676CF">
        <w:rPr>
          <w:rFonts w:ascii="Arial" w:hAnsi="Arial" w:cs="Arial"/>
          <w:sz w:val="24"/>
          <w:szCs w:val="24"/>
        </w:rPr>
        <w:t xml:space="preserve"> y patologías asociadas. Se aplicó la estadística descript</w:t>
      </w:r>
      <w:r w:rsidR="001E5A23" w:rsidRPr="00A676CF">
        <w:rPr>
          <w:rFonts w:ascii="Arial" w:hAnsi="Arial" w:cs="Arial"/>
          <w:sz w:val="24"/>
          <w:szCs w:val="24"/>
        </w:rPr>
        <w:t xml:space="preserve">iva e indicadores </w:t>
      </w:r>
      <w:r w:rsidR="00B46DA8" w:rsidRPr="00A676CF">
        <w:rPr>
          <w:rFonts w:ascii="Arial" w:hAnsi="Arial" w:cs="Arial"/>
          <w:sz w:val="24"/>
          <w:szCs w:val="24"/>
        </w:rPr>
        <w:t>epidemiológicos</w:t>
      </w:r>
      <w:r w:rsidR="00E53694" w:rsidRPr="00A676CF">
        <w:rPr>
          <w:rFonts w:ascii="Arial" w:hAnsi="Arial" w:cs="Arial"/>
          <w:sz w:val="24"/>
          <w:szCs w:val="24"/>
        </w:rPr>
        <w:t xml:space="preserve">. </w:t>
      </w:r>
    </w:p>
    <w:p w14:paraId="54990C2D" w14:textId="7777777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Resultados</w:t>
      </w:r>
      <w:r w:rsidRPr="00A676CF">
        <w:rPr>
          <w:rFonts w:ascii="Arial" w:hAnsi="Arial" w:cs="Arial"/>
          <w:sz w:val="24"/>
          <w:szCs w:val="24"/>
        </w:rPr>
        <w:t>:</w:t>
      </w:r>
      <w:r w:rsidR="00C742B2" w:rsidRPr="00A676CF">
        <w:rPr>
          <w:rFonts w:ascii="Arial" w:hAnsi="Arial" w:cs="Arial"/>
          <w:sz w:val="24"/>
          <w:szCs w:val="24"/>
        </w:rPr>
        <w:t xml:space="preserve"> des</w:t>
      </w:r>
      <w:r w:rsidR="000B09A0" w:rsidRPr="00A676CF">
        <w:rPr>
          <w:rFonts w:ascii="Arial" w:hAnsi="Arial" w:cs="Arial"/>
          <w:sz w:val="24"/>
          <w:szCs w:val="24"/>
        </w:rPr>
        <w:t>tacó</w:t>
      </w:r>
      <w:r w:rsidR="00C742B2" w:rsidRPr="00A676CF">
        <w:rPr>
          <w:rFonts w:ascii="Arial" w:hAnsi="Arial" w:cs="Arial"/>
          <w:sz w:val="24"/>
          <w:szCs w:val="24"/>
        </w:rPr>
        <w:t xml:space="preserve"> el grupo etario de 60 a 69 años con 2</w:t>
      </w:r>
      <w:r w:rsidR="000B09A0" w:rsidRPr="00A676CF">
        <w:rPr>
          <w:rFonts w:ascii="Arial" w:hAnsi="Arial" w:cs="Arial"/>
          <w:sz w:val="24"/>
          <w:szCs w:val="24"/>
        </w:rPr>
        <w:t>85 casos (</w:t>
      </w:r>
      <w:r w:rsidR="00525677" w:rsidRPr="00A676CF">
        <w:rPr>
          <w:rFonts w:ascii="Arial" w:hAnsi="Arial" w:cs="Arial"/>
          <w:sz w:val="24"/>
          <w:szCs w:val="24"/>
        </w:rPr>
        <w:t>25,51 %</w:t>
      </w:r>
      <w:r w:rsidR="000B09A0" w:rsidRPr="00A676CF">
        <w:rPr>
          <w:rFonts w:ascii="Arial" w:hAnsi="Arial" w:cs="Arial"/>
          <w:sz w:val="24"/>
          <w:szCs w:val="24"/>
        </w:rPr>
        <w:t>)</w:t>
      </w:r>
      <w:r w:rsidR="00525677" w:rsidRPr="00A676CF">
        <w:rPr>
          <w:rFonts w:ascii="Arial" w:hAnsi="Arial" w:cs="Arial"/>
          <w:sz w:val="24"/>
          <w:szCs w:val="24"/>
        </w:rPr>
        <w:t>. Sobresalió</w:t>
      </w:r>
      <w:r w:rsidR="00C742B2" w:rsidRPr="00A676CF">
        <w:rPr>
          <w:rFonts w:ascii="Arial" w:hAnsi="Arial" w:cs="Arial"/>
          <w:sz w:val="24"/>
          <w:szCs w:val="24"/>
        </w:rPr>
        <w:t xml:space="preserve"> el sexo femenino con</w:t>
      </w:r>
      <w:r w:rsidR="00525677" w:rsidRPr="00A676CF">
        <w:rPr>
          <w:rFonts w:ascii="Arial" w:hAnsi="Arial" w:cs="Arial"/>
          <w:sz w:val="24"/>
          <w:szCs w:val="24"/>
        </w:rPr>
        <w:t xml:space="preserve"> 648 pacientes (58,01 %). </w:t>
      </w:r>
      <w:r w:rsidR="000B09A0" w:rsidRPr="00A676CF">
        <w:rPr>
          <w:rFonts w:ascii="Arial" w:hAnsi="Arial" w:cs="Arial"/>
          <w:sz w:val="24"/>
          <w:szCs w:val="24"/>
        </w:rPr>
        <w:t>Destacó</w:t>
      </w:r>
      <w:r w:rsidR="00C742B2" w:rsidRPr="00A676CF">
        <w:rPr>
          <w:rFonts w:ascii="Arial" w:hAnsi="Arial" w:cs="Arial"/>
          <w:sz w:val="24"/>
          <w:szCs w:val="24"/>
        </w:rPr>
        <w:t xml:space="preserve"> el nivel educacional Preuniversitario con 255 pacien</w:t>
      </w:r>
      <w:r w:rsidR="000B09A0" w:rsidRPr="00A676CF">
        <w:rPr>
          <w:rFonts w:ascii="Arial" w:hAnsi="Arial" w:cs="Arial"/>
          <w:sz w:val="24"/>
          <w:szCs w:val="24"/>
        </w:rPr>
        <w:t>tes (22,83 %)</w:t>
      </w:r>
      <w:r w:rsidR="00F53F97" w:rsidRPr="00A676CF">
        <w:rPr>
          <w:rFonts w:ascii="Arial" w:hAnsi="Arial" w:cs="Arial"/>
          <w:sz w:val="24"/>
          <w:szCs w:val="24"/>
        </w:rPr>
        <w:t>. S</w:t>
      </w:r>
      <w:r w:rsidR="00C742B2" w:rsidRPr="00A676CF">
        <w:rPr>
          <w:rFonts w:ascii="Arial" w:hAnsi="Arial" w:cs="Arial"/>
          <w:sz w:val="24"/>
          <w:szCs w:val="24"/>
        </w:rPr>
        <w:t xml:space="preserve">obresalieron los pacientes </w:t>
      </w:r>
      <w:r w:rsidR="00F53F97" w:rsidRPr="00A676CF">
        <w:rPr>
          <w:rFonts w:ascii="Arial" w:hAnsi="Arial" w:cs="Arial"/>
          <w:sz w:val="24"/>
          <w:szCs w:val="24"/>
        </w:rPr>
        <w:t xml:space="preserve">empelados (540 casos; </w:t>
      </w:r>
      <w:r w:rsidR="00525677" w:rsidRPr="00A676CF">
        <w:rPr>
          <w:rFonts w:ascii="Arial" w:hAnsi="Arial" w:cs="Arial"/>
          <w:sz w:val="24"/>
          <w:szCs w:val="24"/>
        </w:rPr>
        <w:t xml:space="preserve">48,34 %). </w:t>
      </w:r>
      <w:r w:rsidR="00F53F97" w:rsidRPr="00A676CF">
        <w:rPr>
          <w:rFonts w:ascii="Arial" w:hAnsi="Arial" w:cs="Arial"/>
          <w:sz w:val="24"/>
          <w:szCs w:val="24"/>
        </w:rPr>
        <w:t>Predominaron</w:t>
      </w:r>
      <w:r w:rsidR="00C742B2" w:rsidRPr="00A676CF">
        <w:rPr>
          <w:rFonts w:ascii="Arial" w:hAnsi="Arial" w:cs="Arial"/>
          <w:sz w:val="24"/>
          <w:szCs w:val="24"/>
        </w:rPr>
        <w:t xml:space="preserve"> los pacientes considerados como sobrepeso </w:t>
      </w:r>
      <w:r w:rsidR="00431F64" w:rsidRPr="00A676CF">
        <w:rPr>
          <w:rFonts w:ascii="Arial" w:hAnsi="Arial" w:cs="Arial"/>
          <w:sz w:val="24"/>
          <w:szCs w:val="24"/>
        </w:rPr>
        <w:t>con 416 casos (</w:t>
      </w:r>
      <w:r w:rsidR="00525677" w:rsidRPr="00A676CF">
        <w:rPr>
          <w:rFonts w:ascii="Arial" w:hAnsi="Arial" w:cs="Arial"/>
          <w:sz w:val="24"/>
          <w:szCs w:val="24"/>
        </w:rPr>
        <w:t>37,24 %</w:t>
      </w:r>
      <w:r w:rsidR="00431F64" w:rsidRPr="00A676CF">
        <w:rPr>
          <w:rFonts w:ascii="Arial" w:hAnsi="Arial" w:cs="Arial"/>
          <w:sz w:val="24"/>
          <w:szCs w:val="24"/>
        </w:rPr>
        <w:t>)</w:t>
      </w:r>
      <w:r w:rsidR="00525677" w:rsidRPr="00A676CF">
        <w:rPr>
          <w:rFonts w:ascii="Arial" w:hAnsi="Arial" w:cs="Arial"/>
          <w:sz w:val="24"/>
          <w:szCs w:val="24"/>
        </w:rPr>
        <w:t xml:space="preserve">. </w:t>
      </w:r>
      <w:r w:rsidR="00C742B2" w:rsidRPr="00A676CF">
        <w:rPr>
          <w:rFonts w:ascii="Arial" w:hAnsi="Arial" w:cs="Arial"/>
          <w:sz w:val="24"/>
          <w:szCs w:val="24"/>
        </w:rPr>
        <w:t>So</w:t>
      </w:r>
      <w:r w:rsidR="001B4082" w:rsidRPr="00A676CF">
        <w:rPr>
          <w:rFonts w:ascii="Arial" w:hAnsi="Arial" w:cs="Arial"/>
          <w:sz w:val="24"/>
          <w:szCs w:val="24"/>
        </w:rPr>
        <w:t>bresalieron el</w:t>
      </w:r>
      <w:r w:rsidR="00C742B2" w:rsidRPr="00A676CF">
        <w:rPr>
          <w:rFonts w:ascii="Arial" w:hAnsi="Arial" w:cs="Arial"/>
          <w:sz w:val="24"/>
          <w:szCs w:val="24"/>
        </w:rPr>
        <w:t xml:space="preserve"> tiempo de evolución de </w:t>
      </w:r>
      <w:r w:rsidR="001B4082" w:rsidRPr="00A676CF">
        <w:rPr>
          <w:rFonts w:ascii="Arial" w:hAnsi="Arial" w:cs="Arial"/>
          <w:sz w:val="24"/>
          <w:szCs w:val="24"/>
        </w:rPr>
        <w:t>1 a 5 años en 343 casos (</w:t>
      </w:r>
      <w:r w:rsidR="00C742B2" w:rsidRPr="00A676CF">
        <w:rPr>
          <w:rFonts w:ascii="Arial" w:hAnsi="Arial" w:cs="Arial"/>
          <w:sz w:val="24"/>
          <w:szCs w:val="24"/>
        </w:rPr>
        <w:t>30,7</w:t>
      </w:r>
      <w:r w:rsidR="00525677" w:rsidRPr="00A676CF">
        <w:rPr>
          <w:rFonts w:ascii="Arial" w:hAnsi="Arial" w:cs="Arial"/>
          <w:sz w:val="24"/>
          <w:szCs w:val="24"/>
        </w:rPr>
        <w:t>1 %</w:t>
      </w:r>
      <w:r w:rsidR="001B4082" w:rsidRPr="00A676CF">
        <w:rPr>
          <w:rFonts w:ascii="Arial" w:hAnsi="Arial" w:cs="Arial"/>
          <w:sz w:val="24"/>
          <w:szCs w:val="24"/>
        </w:rPr>
        <w:t>)</w:t>
      </w:r>
      <w:r w:rsidR="00525677" w:rsidRPr="00A676CF">
        <w:rPr>
          <w:rFonts w:ascii="Arial" w:hAnsi="Arial" w:cs="Arial"/>
          <w:sz w:val="24"/>
          <w:szCs w:val="24"/>
        </w:rPr>
        <w:t xml:space="preserve">. </w:t>
      </w:r>
      <w:r w:rsidR="001B4082" w:rsidRPr="00A676CF">
        <w:rPr>
          <w:rFonts w:ascii="Arial" w:hAnsi="Arial" w:cs="Arial"/>
          <w:sz w:val="24"/>
          <w:szCs w:val="24"/>
        </w:rPr>
        <w:t>Destacaron</w:t>
      </w:r>
      <w:r w:rsidR="00C742B2" w:rsidRPr="00A676CF">
        <w:rPr>
          <w:rFonts w:ascii="Arial" w:hAnsi="Arial" w:cs="Arial"/>
          <w:sz w:val="24"/>
          <w:szCs w:val="24"/>
        </w:rPr>
        <w:t xml:space="preserve"> los pacientes con afecciones endocrinas asoci</w:t>
      </w:r>
      <w:r w:rsidR="001B4082" w:rsidRPr="00A676CF">
        <w:rPr>
          <w:rFonts w:ascii="Arial" w:hAnsi="Arial" w:cs="Arial"/>
          <w:sz w:val="24"/>
          <w:szCs w:val="24"/>
        </w:rPr>
        <w:t>adas (77 casos; 6,89 %).</w:t>
      </w:r>
    </w:p>
    <w:p w14:paraId="0E74EDE5" w14:textId="7777777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Conclusiones</w:t>
      </w:r>
      <w:r w:rsidRPr="00A676CF">
        <w:rPr>
          <w:rFonts w:ascii="Arial" w:hAnsi="Arial" w:cs="Arial"/>
          <w:sz w:val="24"/>
          <w:szCs w:val="24"/>
        </w:rPr>
        <w:t>: l</w:t>
      </w:r>
      <w:r w:rsidR="00FE0BF5" w:rsidRPr="00A676CF">
        <w:rPr>
          <w:rFonts w:ascii="Arial" w:hAnsi="Arial" w:cs="Arial"/>
          <w:sz w:val="24"/>
          <w:szCs w:val="24"/>
        </w:rPr>
        <w:t>a implicación de la hipertensión arterial</w:t>
      </w:r>
      <w:r w:rsidRPr="00A676CF">
        <w:rPr>
          <w:rFonts w:ascii="Arial" w:hAnsi="Arial" w:cs="Arial"/>
          <w:sz w:val="24"/>
          <w:szCs w:val="24"/>
        </w:rPr>
        <w:t xml:space="preserve"> es amplia, con representación elevada en cada grupo etario y sexo; aun cuando puedan existir diferencias significativas. </w:t>
      </w:r>
      <w:r w:rsidR="00FE0BF5" w:rsidRPr="00A676CF">
        <w:rPr>
          <w:rFonts w:ascii="Arial" w:hAnsi="Arial" w:cs="Arial"/>
          <w:sz w:val="24"/>
          <w:szCs w:val="24"/>
        </w:rPr>
        <w:t>En su desarrollo se agrupan</w:t>
      </w:r>
      <w:r w:rsidRPr="00A676CF">
        <w:rPr>
          <w:rFonts w:ascii="Arial" w:hAnsi="Arial" w:cs="Arial"/>
          <w:sz w:val="24"/>
          <w:szCs w:val="24"/>
        </w:rPr>
        <w:t xml:space="preserve"> factores de riesgos en relación con los hábitos y estilos de vida de los pacientes. Su evolución en el tiempo se ha asociado con otras patologías como causa directa de las mismas o un elemento más de un estado patológico más completo.</w:t>
      </w:r>
    </w:p>
    <w:p w14:paraId="36D731F9" w14:textId="77777777" w:rsidR="003F2D48" w:rsidRPr="00A676CF" w:rsidRDefault="003F2D48" w:rsidP="00A676CF">
      <w:pPr>
        <w:spacing w:line="240" w:lineRule="auto"/>
        <w:jc w:val="both"/>
        <w:rPr>
          <w:rFonts w:ascii="Arial" w:hAnsi="Arial" w:cs="Arial"/>
          <w:sz w:val="24"/>
          <w:szCs w:val="24"/>
        </w:rPr>
      </w:pPr>
      <w:r w:rsidRPr="00A676CF">
        <w:rPr>
          <w:rFonts w:ascii="Arial" w:hAnsi="Arial" w:cs="Arial"/>
          <w:b/>
          <w:sz w:val="24"/>
          <w:szCs w:val="24"/>
        </w:rPr>
        <w:t>Palabras clave</w:t>
      </w:r>
      <w:r w:rsidRPr="00A676CF">
        <w:rPr>
          <w:rFonts w:ascii="Arial" w:hAnsi="Arial" w:cs="Arial"/>
          <w:sz w:val="24"/>
          <w:szCs w:val="24"/>
        </w:rPr>
        <w:t xml:space="preserve">: </w:t>
      </w:r>
      <w:r w:rsidR="00C30954" w:rsidRPr="00A676CF">
        <w:rPr>
          <w:rFonts w:ascii="Arial" w:hAnsi="Arial" w:cs="Arial"/>
          <w:bCs/>
          <w:sz w:val="24"/>
          <w:szCs w:val="24"/>
        </w:rPr>
        <w:t xml:space="preserve">Factores de Riesgo; </w:t>
      </w:r>
      <w:r w:rsidR="00A60C3A" w:rsidRPr="00A676CF">
        <w:rPr>
          <w:rFonts w:ascii="Arial" w:hAnsi="Arial" w:cs="Arial"/>
          <w:bCs/>
          <w:sz w:val="24"/>
          <w:szCs w:val="24"/>
        </w:rPr>
        <w:t xml:space="preserve">Hipertensión; Hipertensión Arterial; </w:t>
      </w:r>
      <w:r w:rsidR="00284DDC" w:rsidRPr="00A676CF">
        <w:rPr>
          <w:rFonts w:ascii="Arial" w:hAnsi="Arial" w:cs="Arial"/>
          <w:bCs/>
          <w:sz w:val="24"/>
          <w:szCs w:val="24"/>
        </w:rPr>
        <w:t>Factores de Riesgo de Enfermedad Cardiaca; Obesidad; Obesidad Abdominal.</w:t>
      </w:r>
    </w:p>
    <w:p w14:paraId="78A4F7BE" w14:textId="77777777" w:rsidR="003B5FB2" w:rsidRPr="00A676CF" w:rsidRDefault="003B5FB2" w:rsidP="00A676CF">
      <w:pPr>
        <w:spacing w:line="240" w:lineRule="auto"/>
        <w:jc w:val="both"/>
        <w:rPr>
          <w:rFonts w:ascii="Arial" w:hAnsi="Arial" w:cs="Arial"/>
          <w:b/>
          <w:sz w:val="24"/>
          <w:szCs w:val="24"/>
          <w:lang w:val="en-US"/>
        </w:rPr>
      </w:pPr>
      <w:r w:rsidRPr="00A676CF">
        <w:rPr>
          <w:rFonts w:ascii="Arial" w:hAnsi="Arial" w:cs="Arial"/>
          <w:b/>
          <w:sz w:val="24"/>
          <w:szCs w:val="24"/>
          <w:lang w:val="en-US"/>
        </w:rPr>
        <w:t>ABSTRACT</w:t>
      </w:r>
    </w:p>
    <w:p w14:paraId="6BC12F81" w14:textId="77777777" w:rsidR="00A60AEF"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lastRenderedPageBreak/>
        <w:t>Introduction</w:t>
      </w:r>
      <w:r w:rsidRPr="00A676CF">
        <w:rPr>
          <w:rFonts w:ascii="Arial" w:hAnsi="Arial" w:cs="Arial"/>
          <w:sz w:val="24"/>
          <w:szCs w:val="24"/>
          <w:lang w:val="en-US"/>
        </w:rPr>
        <w:t>: cardiovascular conditions make up a large group of diseases that affect men from a physical, mental and social point of view. One of the pathologies that has the most impact is high blood pressure.</w:t>
      </w:r>
    </w:p>
    <w:p w14:paraId="6D484EE3" w14:textId="77777777" w:rsidR="00A60AEF"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t>Objective:</w:t>
      </w:r>
      <w:r w:rsidRPr="00A676CF">
        <w:rPr>
          <w:rFonts w:ascii="Arial" w:hAnsi="Arial" w:cs="Arial"/>
          <w:sz w:val="24"/>
          <w:szCs w:val="24"/>
          <w:lang w:val="en-US"/>
        </w:rPr>
        <w:t xml:space="preserve"> characterize hypertensive patients corresponding to Health Area VII of the Municipality of Cienfuegos</w:t>
      </w:r>
    </w:p>
    <w:p w14:paraId="0A075161" w14:textId="77777777" w:rsidR="00A60AEF"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t>Method:</w:t>
      </w:r>
      <w:r w:rsidRPr="00A676CF">
        <w:rPr>
          <w:rFonts w:ascii="Arial" w:hAnsi="Arial" w:cs="Arial"/>
          <w:sz w:val="24"/>
          <w:szCs w:val="24"/>
          <w:lang w:val="en-US"/>
        </w:rPr>
        <w:t xml:space="preserve"> an observational, descriptive, retrospective, cross-sectional study was carried out. The universe was made up of 1,117 patients. Variables: age, sex, education and occupation, weight, height, abdominal circumference, time of evolution of the pathology and associated pathologies. Descriptive statistics and bibliometric indicators were applied.</w:t>
      </w:r>
    </w:p>
    <w:p w14:paraId="55C9B3E7" w14:textId="77777777" w:rsidR="00A60AEF"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t>Results</w:t>
      </w:r>
      <w:r w:rsidRPr="00A676CF">
        <w:rPr>
          <w:rFonts w:ascii="Arial" w:hAnsi="Arial" w:cs="Arial"/>
          <w:sz w:val="24"/>
          <w:szCs w:val="24"/>
          <w:lang w:val="en-US"/>
        </w:rPr>
        <w:t>: the age group of 60 to 69 years stood out with 285 cases (25.51%). The female sex stood out with 648 patients (58.01%). The Pre-University educational level stood out with 255 patients (22.83%). Employed patients stood out (540 cases; 48.34%). Patients considered overweight predominated with 416 cases (37.24%). The evolution time of 1 to 5 years stood out in 343 cases (30.71%). Patients with associated endocrine conditions stood out (77 cases; 6.89%).</w:t>
      </w:r>
    </w:p>
    <w:p w14:paraId="36079191" w14:textId="77777777" w:rsidR="00A60AEF"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t>Conclusions</w:t>
      </w:r>
      <w:r w:rsidRPr="00A676CF">
        <w:rPr>
          <w:rFonts w:ascii="Arial" w:hAnsi="Arial" w:cs="Arial"/>
          <w:sz w:val="24"/>
          <w:szCs w:val="24"/>
          <w:lang w:val="en-US"/>
        </w:rPr>
        <w:t>: the implication of arterial hypertension is broad, with high representation in each age group and sex; even though there may be significant differences. In its development, risk factors are grouped in relation to the habits and lifestyles of patients. Its evolution over time has been associated with other pathologies as a direct cause of them or as another element of a more complete pathological state.</w:t>
      </w:r>
    </w:p>
    <w:p w14:paraId="5B6829B0" w14:textId="77777777" w:rsidR="00F7040A" w:rsidRPr="00A676CF" w:rsidRDefault="00A60AEF" w:rsidP="00A676CF">
      <w:pPr>
        <w:spacing w:line="240" w:lineRule="auto"/>
        <w:jc w:val="both"/>
        <w:rPr>
          <w:rFonts w:ascii="Arial" w:hAnsi="Arial" w:cs="Arial"/>
          <w:sz w:val="24"/>
          <w:szCs w:val="24"/>
          <w:lang w:val="en-US"/>
        </w:rPr>
      </w:pPr>
      <w:r w:rsidRPr="00A676CF">
        <w:rPr>
          <w:rFonts w:ascii="Arial" w:hAnsi="Arial" w:cs="Arial"/>
          <w:b/>
          <w:sz w:val="24"/>
          <w:szCs w:val="24"/>
          <w:lang w:val="en-US"/>
        </w:rPr>
        <w:t>Keywords</w:t>
      </w:r>
      <w:r w:rsidRPr="00A676CF">
        <w:rPr>
          <w:rFonts w:ascii="Arial" w:hAnsi="Arial" w:cs="Arial"/>
          <w:sz w:val="24"/>
          <w:szCs w:val="24"/>
          <w:lang w:val="en-US"/>
        </w:rPr>
        <w:t>: Risk Factors; Hypertension; Arterial hypertension; Heart Disease Risk Factors; Obesity; Abdominal Obesity.</w:t>
      </w:r>
    </w:p>
    <w:p w14:paraId="46141FC0" w14:textId="77777777" w:rsidR="003B5FB2" w:rsidRPr="00A676CF" w:rsidRDefault="002201A2" w:rsidP="00A676CF">
      <w:pPr>
        <w:spacing w:line="240" w:lineRule="auto"/>
        <w:jc w:val="both"/>
        <w:rPr>
          <w:rFonts w:ascii="Arial" w:hAnsi="Arial" w:cs="Arial"/>
          <w:b/>
          <w:sz w:val="24"/>
          <w:szCs w:val="24"/>
        </w:rPr>
      </w:pPr>
      <w:r w:rsidRPr="00A676CF">
        <w:rPr>
          <w:rFonts w:ascii="Arial" w:hAnsi="Arial" w:cs="Arial"/>
          <w:b/>
          <w:sz w:val="24"/>
          <w:szCs w:val="24"/>
        </w:rPr>
        <w:t>INTRODUCCIÓ</w:t>
      </w:r>
      <w:r w:rsidR="003B5FB2" w:rsidRPr="00A676CF">
        <w:rPr>
          <w:rFonts w:ascii="Arial" w:hAnsi="Arial" w:cs="Arial"/>
          <w:b/>
          <w:sz w:val="24"/>
          <w:szCs w:val="24"/>
        </w:rPr>
        <w:t>N</w:t>
      </w:r>
    </w:p>
    <w:p w14:paraId="0D12E849" w14:textId="77777777" w:rsidR="009E087E" w:rsidRPr="00A676CF" w:rsidRDefault="008F7225" w:rsidP="00A676CF">
      <w:pPr>
        <w:spacing w:line="240" w:lineRule="auto"/>
        <w:jc w:val="both"/>
        <w:rPr>
          <w:rFonts w:ascii="Arial" w:hAnsi="Arial" w:cs="Arial"/>
          <w:sz w:val="24"/>
          <w:szCs w:val="24"/>
        </w:rPr>
      </w:pPr>
      <w:r w:rsidRPr="00A676CF">
        <w:rPr>
          <w:rFonts w:ascii="Arial" w:hAnsi="Arial" w:cs="Arial"/>
          <w:sz w:val="24"/>
          <w:szCs w:val="24"/>
        </w:rPr>
        <w:t xml:space="preserve">Las afecciones cardiovasculares </w:t>
      </w:r>
      <w:r w:rsidR="00F41C93" w:rsidRPr="00A676CF">
        <w:rPr>
          <w:rFonts w:ascii="Arial" w:hAnsi="Arial" w:cs="Arial"/>
          <w:sz w:val="24"/>
          <w:szCs w:val="24"/>
        </w:rPr>
        <w:t>integran</w:t>
      </w:r>
      <w:r w:rsidRPr="00A676CF">
        <w:rPr>
          <w:rFonts w:ascii="Arial" w:hAnsi="Arial" w:cs="Arial"/>
          <w:sz w:val="24"/>
          <w:szCs w:val="24"/>
        </w:rPr>
        <w:t xml:space="preserve"> un amplio grupo de enfermedades que afectan al hombre desde el punto de vista físico, psíquico y social. En muchas ocasiones constituyen causas </w:t>
      </w:r>
      <w:r w:rsidR="002E690C" w:rsidRPr="00A676CF">
        <w:rPr>
          <w:rFonts w:ascii="Arial" w:hAnsi="Arial" w:cs="Arial"/>
          <w:sz w:val="24"/>
          <w:szCs w:val="24"/>
        </w:rPr>
        <w:t xml:space="preserve">de </w:t>
      </w:r>
      <w:r w:rsidRPr="00A676CF">
        <w:rPr>
          <w:rFonts w:ascii="Arial" w:hAnsi="Arial" w:cs="Arial"/>
          <w:sz w:val="24"/>
          <w:szCs w:val="24"/>
        </w:rPr>
        <w:t xml:space="preserve">limitaciones laborales, educacionales entre otras, sin contar los elevados costos económicos que implican su tratamiento. Por otra parte, en su mayoría, son de evolución crónica y con antecedentes previos </w:t>
      </w:r>
      <w:r w:rsidR="005B61BC" w:rsidRPr="00A676CF">
        <w:rPr>
          <w:rFonts w:ascii="Arial" w:hAnsi="Arial" w:cs="Arial"/>
          <w:sz w:val="24"/>
          <w:szCs w:val="24"/>
        </w:rPr>
        <w:t>(denominados factores de riesgo</w:t>
      </w:r>
      <w:r w:rsidRPr="00A676CF">
        <w:rPr>
          <w:rFonts w:ascii="Arial" w:hAnsi="Arial" w:cs="Arial"/>
          <w:sz w:val="24"/>
          <w:szCs w:val="24"/>
        </w:rPr>
        <w:t>)</w:t>
      </w:r>
      <w:r w:rsidR="00874DA9" w:rsidRPr="00A676CF">
        <w:rPr>
          <w:rFonts w:ascii="Arial" w:hAnsi="Arial" w:cs="Arial"/>
          <w:sz w:val="24"/>
          <w:szCs w:val="24"/>
        </w:rPr>
        <w:t xml:space="preserve"> que pueden ser prevenibles. Una de las patologías que más incide</w:t>
      </w:r>
      <w:r w:rsidR="004C4371" w:rsidRPr="00A676CF">
        <w:rPr>
          <w:rFonts w:ascii="Arial" w:hAnsi="Arial" w:cs="Arial"/>
          <w:sz w:val="24"/>
          <w:szCs w:val="24"/>
        </w:rPr>
        <w:t>,</w:t>
      </w:r>
      <w:r w:rsidR="007F4944" w:rsidRPr="00A676CF">
        <w:rPr>
          <w:rFonts w:ascii="Arial" w:hAnsi="Arial" w:cs="Arial"/>
          <w:sz w:val="24"/>
          <w:szCs w:val="24"/>
        </w:rPr>
        <w:t xml:space="preserve"> desde el punto de vista </w:t>
      </w:r>
      <w:r w:rsidR="008C27DF" w:rsidRPr="00A676CF">
        <w:rPr>
          <w:rFonts w:ascii="Arial" w:hAnsi="Arial" w:cs="Arial"/>
          <w:sz w:val="24"/>
          <w:szCs w:val="24"/>
        </w:rPr>
        <w:t>crónico</w:t>
      </w:r>
      <w:r w:rsidR="004C4371" w:rsidRPr="00A676CF">
        <w:rPr>
          <w:rFonts w:ascii="Arial" w:hAnsi="Arial" w:cs="Arial"/>
          <w:sz w:val="24"/>
          <w:szCs w:val="24"/>
        </w:rPr>
        <w:t>,</w:t>
      </w:r>
      <w:r w:rsidR="00874DA9" w:rsidRPr="00A676CF">
        <w:rPr>
          <w:rFonts w:ascii="Arial" w:hAnsi="Arial" w:cs="Arial"/>
          <w:sz w:val="24"/>
          <w:szCs w:val="24"/>
        </w:rPr>
        <w:t xml:space="preserve"> es la hipertensión </w:t>
      </w:r>
      <w:r w:rsidR="00B4021F" w:rsidRPr="00A676CF">
        <w:rPr>
          <w:rFonts w:ascii="Arial" w:hAnsi="Arial" w:cs="Arial"/>
          <w:sz w:val="24"/>
          <w:szCs w:val="24"/>
        </w:rPr>
        <w:t xml:space="preserve">arterial (HTA). </w:t>
      </w:r>
    </w:p>
    <w:p w14:paraId="296602B3" w14:textId="3836FD5B" w:rsidR="00874DA9" w:rsidRPr="00A676CF" w:rsidRDefault="007F4944" w:rsidP="00A676CF">
      <w:pPr>
        <w:spacing w:line="240" w:lineRule="auto"/>
        <w:jc w:val="both"/>
        <w:rPr>
          <w:rFonts w:ascii="Arial" w:hAnsi="Arial" w:cs="Arial"/>
          <w:sz w:val="24"/>
          <w:szCs w:val="24"/>
        </w:rPr>
      </w:pPr>
      <w:r w:rsidRPr="00A676CF">
        <w:rPr>
          <w:rFonts w:ascii="Arial" w:hAnsi="Arial" w:cs="Arial"/>
          <w:sz w:val="24"/>
          <w:szCs w:val="24"/>
        </w:rPr>
        <w:t>La HTA se considera como un</w:t>
      </w:r>
      <w:r w:rsidR="000A197B" w:rsidRPr="00A676CF">
        <w:rPr>
          <w:rFonts w:ascii="Arial" w:hAnsi="Arial" w:cs="Arial"/>
          <w:sz w:val="24"/>
          <w:szCs w:val="24"/>
        </w:rPr>
        <w:t>a de las afecciones sistémicas</w:t>
      </w:r>
      <w:r w:rsidRPr="00A676CF">
        <w:rPr>
          <w:rFonts w:ascii="Arial" w:hAnsi="Arial" w:cs="Arial"/>
          <w:sz w:val="24"/>
          <w:szCs w:val="24"/>
        </w:rPr>
        <w:t xml:space="preserve"> con </w:t>
      </w:r>
      <w:r w:rsidR="006B0A78" w:rsidRPr="00A676CF">
        <w:rPr>
          <w:rFonts w:ascii="Arial" w:hAnsi="Arial" w:cs="Arial"/>
          <w:sz w:val="24"/>
          <w:szCs w:val="24"/>
        </w:rPr>
        <w:t>mayor repercusión en la sociedad contemporánea</w:t>
      </w:r>
      <w:r w:rsidR="008C27DF" w:rsidRPr="00A676CF">
        <w:rPr>
          <w:rFonts w:ascii="Arial" w:hAnsi="Arial" w:cs="Arial"/>
          <w:sz w:val="24"/>
          <w:szCs w:val="24"/>
        </w:rPr>
        <w:t>; a consecuencia del aumento de la fuerza contráctil del corazón y de la presión con que la columna de</w:t>
      </w:r>
      <w:r w:rsidR="0057785C" w:rsidRPr="00A676CF">
        <w:rPr>
          <w:rFonts w:ascii="Arial" w:hAnsi="Arial" w:cs="Arial"/>
          <w:sz w:val="24"/>
          <w:szCs w:val="24"/>
        </w:rPr>
        <w:t xml:space="preserve"> sangre golpea</w:t>
      </w:r>
      <w:r w:rsidR="008C27DF" w:rsidRPr="00A676CF">
        <w:rPr>
          <w:rFonts w:ascii="Arial" w:hAnsi="Arial" w:cs="Arial"/>
          <w:sz w:val="24"/>
          <w:szCs w:val="24"/>
        </w:rPr>
        <w:t xml:space="preserve"> la pared arterial. </w:t>
      </w:r>
      <w:r w:rsidR="006B0A78" w:rsidRPr="00A676CF">
        <w:rPr>
          <w:rFonts w:ascii="Arial" w:hAnsi="Arial" w:cs="Arial"/>
          <w:sz w:val="24"/>
          <w:szCs w:val="24"/>
        </w:rPr>
        <w:t xml:space="preserve">Se estima que entre el 30 y 45 % de la población adulta padece de cifras de tensión arterial </w:t>
      </w:r>
      <w:r w:rsidR="0057785C" w:rsidRPr="00A676CF">
        <w:rPr>
          <w:rFonts w:ascii="Arial" w:hAnsi="Arial" w:cs="Arial"/>
          <w:sz w:val="24"/>
          <w:szCs w:val="24"/>
        </w:rPr>
        <w:t xml:space="preserve">(TA) </w:t>
      </w:r>
      <w:r w:rsidR="006B0A78" w:rsidRPr="00A676CF">
        <w:rPr>
          <w:rFonts w:ascii="Arial" w:hAnsi="Arial" w:cs="Arial"/>
          <w:sz w:val="24"/>
          <w:szCs w:val="24"/>
        </w:rPr>
        <w:t xml:space="preserve">elevada. </w:t>
      </w:r>
      <w:r w:rsidR="008C27DF" w:rsidRPr="00A676CF">
        <w:rPr>
          <w:rFonts w:ascii="Arial" w:hAnsi="Arial" w:cs="Arial"/>
          <w:sz w:val="24"/>
          <w:szCs w:val="24"/>
        </w:rPr>
        <w:t>En su etología influye la conv</w:t>
      </w:r>
      <w:r w:rsidR="000A197B" w:rsidRPr="00A676CF">
        <w:rPr>
          <w:rFonts w:ascii="Arial" w:hAnsi="Arial" w:cs="Arial"/>
          <w:sz w:val="24"/>
          <w:szCs w:val="24"/>
        </w:rPr>
        <w:t xml:space="preserve">ergencia de factores genéticos, personales y </w:t>
      </w:r>
      <w:r w:rsidR="008C27DF" w:rsidRPr="00A676CF">
        <w:rPr>
          <w:rFonts w:ascii="Arial" w:hAnsi="Arial" w:cs="Arial"/>
          <w:sz w:val="24"/>
          <w:szCs w:val="24"/>
        </w:rPr>
        <w:t xml:space="preserve"> ambientales; de </w:t>
      </w:r>
      <w:r w:rsidR="00A6291B" w:rsidRPr="00A676CF">
        <w:rPr>
          <w:rFonts w:ascii="Arial" w:hAnsi="Arial" w:cs="Arial"/>
          <w:sz w:val="24"/>
          <w:szCs w:val="24"/>
        </w:rPr>
        <w:t>ahí su carácter multifactorial.</w:t>
      </w:r>
      <w:r w:rsidR="009F7602" w:rsidRPr="00A676CF">
        <w:rPr>
          <w:rFonts w:ascii="Arial" w:hAnsi="Arial" w:cs="Arial"/>
          <w:sz w:val="24"/>
          <w:szCs w:val="24"/>
          <w:vertAlign w:val="superscript"/>
        </w:rPr>
        <w:fldChar w:fldCharType="begin"/>
      </w:r>
      <w:r w:rsidR="009F7602" w:rsidRPr="00A676CF">
        <w:rPr>
          <w:rFonts w:ascii="Arial" w:hAnsi="Arial" w:cs="Arial"/>
          <w:sz w:val="24"/>
          <w:szCs w:val="24"/>
          <w:vertAlign w:val="superscript"/>
        </w:rPr>
        <w:instrText xml:space="preserve"> ADDIN ZOTERO_ITEM CSL_CITATION {"citationID":"T5Aw4D9U","properties":{"formattedCitation":"(1,2)","plainCitation":"(1,2)","noteIndex":0},"citationItems":[{"id":192,"uris":["http://zotero.org/users/local/tR8C0ctz/items/2LVBJK9Q"],"itemData":{"id":192,"type":"article-journal","container-title":"Archivos de Cardiología de México","DOI":"10.24875/ACM.200003011","ISSN":"1405-9940","issue":"4","journalAbbreviation":"ACM","language":"es","page":"5483","source":"DOI.org (Crossref)","title":"¿Cómo tratar la hipertensión arterial sistémica? Estrategias de tratamiento actuales","title-short":"¿Cómo tratar la hipertensión arterial sistémica?","URL":"https://www.archivoscardiologia.com/frame_esp.php?id=264","volume":"91","author":[{"family":"Gopar-Nieto","given":"Rodrigo"},{"family":"Ezquerra-Osorio","given":"Alejandro"},{"family":"Chávez-Gómez","given":"Nancy L."},{"family":"Manzur-Sandoval","given":"Daniel"},{"family":"Raymundo-Martínez","given":"Grecia I. M."}],"accessed":{"date-parts":[["2024",1,10]]},"issued":{"date-parts":[["2022",3,28]]}},"label":"page"},{"id":190,"uris":["http://zotero.org/users/local/tR8C0ctz/items/L62WDJV2"],"itemData":{"id":190,"type":"article-journal","container-title":"Revista de salud publica del Paraguay","DOI":"10.18004/rspp.2020.diciembre.59","ISSN":"2307-3349","issue":"2","language":"es","note":"publisher: INSTITUTO NACIONAL DE SALUD - MSP Y BS","page":"59-66","source":"SciELO","title":"Medidas preventivas y manejo diagnóstico y terapéutico de la hipertensión arterial y las crisis hipertensivas","URL":"http://scielo.iics.una.py/scielo.php?script=sci_abstract&amp;pid=S2307-33492020000200059&amp;lng=en&amp;nrm=iso&amp;tlng=es","volume":"10","author":[{"family":"García","given":"Laura Beatriz"},{"family":"Centurión","given":"Osmar Antonio"},{"family":"García","given":"Laura Beatriz"},{"family":"Centurión","given":"Osmar Antonio"}],"accessed":{"date-parts":[["2024",1,10]]},"issued":{"date-parts":[["2020",12]]}},"label":"page"}],"schema":"https://github.com/citation-style-language/schema/raw/master/csl-citation.json"} </w:instrText>
      </w:r>
      <w:r w:rsidR="009F7602" w:rsidRPr="00A676CF">
        <w:rPr>
          <w:rFonts w:ascii="Arial" w:hAnsi="Arial" w:cs="Arial"/>
          <w:sz w:val="24"/>
          <w:szCs w:val="24"/>
          <w:vertAlign w:val="superscript"/>
        </w:rPr>
        <w:fldChar w:fldCharType="separate"/>
      </w:r>
      <w:r w:rsidR="009F7602" w:rsidRPr="00A676CF">
        <w:rPr>
          <w:rFonts w:ascii="Arial" w:hAnsi="Arial" w:cs="Arial"/>
          <w:sz w:val="24"/>
          <w:szCs w:val="24"/>
          <w:vertAlign w:val="superscript"/>
        </w:rPr>
        <w:t>(1,2)</w:t>
      </w:r>
      <w:r w:rsidR="009F7602" w:rsidRPr="00A676CF">
        <w:rPr>
          <w:rFonts w:ascii="Arial" w:hAnsi="Arial" w:cs="Arial"/>
          <w:sz w:val="24"/>
          <w:szCs w:val="24"/>
          <w:vertAlign w:val="superscript"/>
        </w:rPr>
        <w:fldChar w:fldCharType="end"/>
      </w:r>
      <w:r w:rsidR="00E20FBA" w:rsidRPr="00A676CF">
        <w:rPr>
          <w:rFonts w:ascii="Arial" w:hAnsi="Arial" w:cs="Arial"/>
          <w:sz w:val="24"/>
          <w:szCs w:val="24"/>
        </w:rPr>
        <w:t xml:space="preserve"> A su vez, puede ser causa de muerte directa o desencadenantes de complicaciones</w:t>
      </w:r>
      <w:r w:rsidR="006C2A04" w:rsidRPr="00A676CF">
        <w:rPr>
          <w:rFonts w:ascii="Arial" w:hAnsi="Arial" w:cs="Arial"/>
          <w:sz w:val="24"/>
          <w:szCs w:val="24"/>
        </w:rPr>
        <w:t xml:space="preserve"> como: infarto agudo de miocardio, accidentes cerebrovasculares, </w:t>
      </w:r>
      <w:r w:rsidR="008900C2" w:rsidRPr="00A676CF">
        <w:rPr>
          <w:rFonts w:ascii="Arial" w:hAnsi="Arial" w:cs="Arial"/>
          <w:sz w:val="24"/>
          <w:szCs w:val="24"/>
        </w:rPr>
        <w:t>afecciones renales entre otras.</w:t>
      </w:r>
      <w:r w:rsidR="00C75C7B"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{"citationID":"Zx3zYitd","properties":{"formattedCitation":"(3)","plainCitation":"(3)","noteIndex":0},"citationItems":[{"id":173,"uris":["http://zotero.org/users/local/tR8C0ctz/items/VBBP5RWM"],"itemData":{"id":173,"type":"article-journal","abstract":"Introducción: Las tasas de mortalidad “por” hipertensión arterial subestiman el impacto de esta causa en la mortalidad.Objetivo: Determinar el cambio de la contribución de la hipertensión arterial como causa de muerte, al involucrar todas sus menciones en el certificado de defunción en Cuba en el periodo 2013-2019.Material y Método: Se realizó un estudio observacional descriptivo de las defunciones ocurridas en Cuba entre enero de 2013 y diciembre de 2019. Se calcularon las Tasas de Mortalidad “por” (causa básica) y “con” hipertensión arterial (causas múltiples). Además, se determinaron las causas básicas más asociadas a la mención de esta afección.Resultados: Los riesgos de morir “por” y “con” hipertensión arterial evidencian un ascenso. El segundo es, como promedio, cuatro veces mayor que el primero; lo que significa que el análisis de mortalidad “por· HTA continúa infravalorando el papel de esta afección dentro de los procesos que causan muerte. Ambos riesgos son mayores para hombres y para los adultos de 85 años y más. Como promedio, en 15,7 % de las defunciones se mencionó a la HTA en alguna de las partes del certificado; sin embargo, solo en 3,8 % fue declarada como causa básica. Las enfermedades cerebrovasculares y las del corazón son las dos causas básicas en las que la HTA es más frecuentemente causa asociada.Conclusiones: La contribución de la hipertensión arterial a la mortalidad es mayor a lo que traduce el análisis tradicional. Disponer de estimaciones de causas múltiples fortalecería la planificación en salud y potenciaría los análisis de carga de enfermedad.","container-title":"Revista Habanera de Ciencias Médicas","ISSN":"1729-519X","issue":"4","language":"es","license":"Copyright (c) 2022 Revista Habanera de Ciencias Médicas","note":"number: 4","page":"4859","source":"revhabanera.sld.cu","title":"La hipertensión arterial como causa de muerte: causa básica vs causas múltiples. Cuba, 2013-2019","title-short":"La hipertensión arterial como causa de muerte","URL":"https://revhabanera.sld.cu/index.php/rhab/article/view/4859","volume":"21","author":[{"family":"González","given":"Adialys Guevara"},{"family":"Aparicio","given":"Virginia María Ranero"},{"family":"Domínguez","given":"Vivian Álvarez"},{"family":"Pérez","given":"Edith Nieves Álvarez"},{"family":"López","given":"Iván Tápanes"}],"accessed":{"date-parts":[["2024",1,10]]},"issued":{"date-parts":[["2022",9,22]]}}}],"schema":"https://github.com/citation-style-language/schema/raw/master/csl-citation.json"} </w:instrText>
      </w:r>
      <w:r w:rsidR="00C75C7B"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(3)</w:t>
      </w:r>
      <w:r w:rsidR="00C75C7B" w:rsidRPr="00A676CF">
        <w:rPr>
          <w:rFonts w:ascii="Arial" w:hAnsi="Arial" w:cs="Arial"/>
          <w:sz w:val="24"/>
          <w:szCs w:val="24"/>
          <w:vertAlign w:val="superscript"/>
        </w:rPr>
        <w:fldChar w:fldCharType="end"/>
      </w:r>
    </w:p>
    <w:p w14:paraId="4982601F" w14:textId="77777777" w:rsidR="00080861" w:rsidRPr="00A676CF" w:rsidRDefault="00F1534F" w:rsidP="00A676CF">
      <w:pPr>
        <w:spacing w:line="240" w:lineRule="auto"/>
        <w:jc w:val="both"/>
        <w:rPr>
          <w:rFonts w:ascii="Arial" w:hAnsi="Arial" w:cs="Arial"/>
          <w:sz w:val="24"/>
          <w:szCs w:val="24"/>
        </w:rPr>
      </w:pPr>
      <w:r w:rsidRPr="00A676CF">
        <w:rPr>
          <w:rFonts w:ascii="Arial" w:hAnsi="Arial" w:cs="Arial"/>
          <w:sz w:val="24"/>
          <w:szCs w:val="24"/>
        </w:rPr>
        <w:t xml:space="preserve">El interés por el comportamiento y variación de </w:t>
      </w:r>
      <w:r w:rsidR="00DC5A29" w:rsidRPr="00A676CF">
        <w:rPr>
          <w:rFonts w:ascii="Arial" w:hAnsi="Arial" w:cs="Arial"/>
          <w:sz w:val="24"/>
          <w:szCs w:val="24"/>
        </w:rPr>
        <w:t xml:space="preserve">las cifras de TA </w:t>
      </w:r>
      <w:r w:rsidR="00BE6851" w:rsidRPr="00A676CF">
        <w:rPr>
          <w:rFonts w:ascii="Arial" w:hAnsi="Arial" w:cs="Arial"/>
          <w:sz w:val="24"/>
          <w:szCs w:val="24"/>
        </w:rPr>
        <w:t>comenzó a</w:t>
      </w:r>
      <w:r w:rsidRPr="00A676CF">
        <w:rPr>
          <w:rFonts w:ascii="Arial" w:hAnsi="Arial" w:cs="Arial"/>
          <w:sz w:val="24"/>
          <w:szCs w:val="24"/>
        </w:rPr>
        <w:t xml:space="preserve"> desarrollar</w:t>
      </w:r>
      <w:r w:rsidR="00DC5A29" w:rsidRPr="00A676CF">
        <w:rPr>
          <w:rFonts w:ascii="Arial" w:hAnsi="Arial" w:cs="Arial"/>
          <w:sz w:val="24"/>
          <w:szCs w:val="24"/>
        </w:rPr>
        <w:t>se</w:t>
      </w:r>
      <w:r w:rsidR="003E7F33" w:rsidRPr="00A676CF">
        <w:rPr>
          <w:rFonts w:ascii="Arial" w:hAnsi="Arial" w:cs="Arial"/>
          <w:sz w:val="24"/>
          <w:szCs w:val="24"/>
        </w:rPr>
        <w:t xml:space="preserve"> en 1983 cuando se</w:t>
      </w:r>
      <w:r w:rsidRPr="00A676CF">
        <w:rPr>
          <w:rFonts w:ascii="Arial" w:hAnsi="Arial" w:cs="Arial"/>
          <w:sz w:val="24"/>
          <w:szCs w:val="24"/>
        </w:rPr>
        <w:t xml:space="preserve"> registra por primera vez las cifras tensionales. </w:t>
      </w:r>
      <w:r w:rsidR="00BA1B61" w:rsidRPr="00A676CF">
        <w:rPr>
          <w:rFonts w:ascii="Arial" w:hAnsi="Arial" w:cs="Arial"/>
          <w:sz w:val="24"/>
          <w:szCs w:val="24"/>
        </w:rPr>
        <w:t>Se habla de HTA cu</w:t>
      </w:r>
      <w:r w:rsidR="003E7F33" w:rsidRPr="00A676CF">
        <w:rPr>
          <w:rFonts w:ascii="Arial" w:hAnsi="Arial" w:cs="Arial"/>
          <w:sz w:val="24"/>
          <w:szCs w:val="24"/>
        </w:rPr>
        <w:t>ando las cifras</w:t>
      </w:r>
      <w:r w:rsidR="00BA1B61" w:rsidRPr="00A676CF">
        <w:rPr>
          <w:rFonts w:ascii="Arial" w:hAnsi="Arial" w:cs="Arial"/>
          <w:sz w:val="24"/>
          <w:szCs w:val="24"/>
        </w:rPr>
        <w:t xml:space="preserve"> superan los 140 mmHg de presión sistólica y</w:t>
      </w:r>
      <w:r w:rsidR="003E7F33" w:rsidRPr="00A676CF">
        <w:rPr>
          <w:rFonts w:ascii="Arial" w:hAnsi="Arial" w:cs="Arial"/>
          <w:sz w:val="24"/>
          <w:szCs w:val="24"/>
        </w:rPr>
        <w:t xml:space="preserve"> 90 mmHg de presión </w:t>
      </w:r>
      <w:r w:rsidR="003E7F33" w:rsidRPr="00A676CF">
        <w:rPr>
          <w:rFonts w:ascii="Arial" w:hAnsi="Arial" w:cs="Arial"/>
          <w:sz w:val="24"/>
          <w:szCs w:val="24"/>
        </w:rPr>
        <w:lastRenderedPageBreak/>
        <w:t>diastólica.</w:t>
      </w:r>
      <w:r w:rsidR="00BB69E6"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{"citationID":"KbZojvgh","properties":{"formattedCitation":"(2,4)","plainCitation":"(2,4)","noteIndex":0},"citationItems":[{"id":190,"uris":["http://zotero.org/users/local/tR8C0ctz/items/L62WDJV2"],"itemData":{"id":190,"type":"article-journal","container-title":"Revista de salud publica del Paraguay","DOI":"10.18004/rspp.2020.diciembre.59","ISSN":"2307-3349","issue":"2","language":"es","note":"publisher: INSTITUTO NACIONAL DE SALUD - MSP Y BS","page":"59-66","source":"SciELO","title":"Medidas preventivas y manejo diagnóstico y terapéutico de la hipertensión arterial y las crisis hipertensivas","URL":"http://scielo.iics.una.py/scielo.php?script=sci_abstract&amp;pid=S2307-33492020000200059&amp;lng=en&amp;nrm=iso&amp;tlng=es","volume":"10","author":[{"family":"García","given":"Laura Beatriz"},{"family":"Centurión","given":"Osmar Antonio"},{"family":"García","given":"Laura Beatriz"},{"family":"Centurión","given":"Osmar Antonio"}],"accessed":{"date-parts":[["2024",1,10]]},"issued":{"date-parts":[["2020",12]]}},"label":"page"},{"id":187,"uris":["http://zotero.org/users/local/tR8C0ctz/items/SASF3HT5"],"itemData":{"id":187,"type":"article-journal","abstract":"Se realizó una revisión actualizada sobre ritmo circadiano y patrones de variabilidad de la presión arterial (PA), factores involucrados y repercusión. Entre los cambios de la presión arterial definidos que inciden en la variabilidad se describe la marea hipertensiva matutina, caracterizada por mayor presión y variabilidad de la misma en las primeras horas de la mañana que en el resto del día, la hipertensión de bata blanca o de consultorio, que es aquella que ocurre en sujetos normotensos en medios habituales y que en un entorno médico presentan cifras de hipertensión y los cambios del patrón durante el reposo nocturno que por convención se considera normal (dipper) cuando la caída nocturna es mayor de 10% y menor de 20%. Se describen 3 patrones anormales de variaciones de la presión arterial durante el sueño: non dipper, dipper reverso o raiser y dipper extremo o acentuado. Se describen los efectos de la variabilidad sobre órganos diana y su valor pronóstico. Se concluye que los efectos adversos de la hipertensión arterial (HTA) sobre el sistema cardiovascular son reflejos y están determinados, no solo por el grado de elevación de la presión arterial, sino por la magnitud de la variabilidad de la misma en el período de 24 horas.","container-title":"Revista Cubana de Cardiología y Cirugía Cardiovascular","ISSN":"1561-2937","issue":"1","language":"es-ES","license":"Copyright (c) 1969 Damaris Hernández Veliz, Johanna Díaz Landeira, Jorge Enrique Aguiar Pérez, Isis Betancourt, Nizahel Estévez Álvarez, Amaury Flores Sánchez","note":"number: 1","page":"54-61","source":"revcardiologia.sld.cu","title":"Importancia de variabilidad de la presión arterial. Articulo de revisión. Cardiología.","URL":"https://revcardiologia.sld.cu/index.php/revcardiologia/article/view/632","volume":"22","author":[{"family":"Veliz","given":"Damaris Hernández"},{"family":"Landeira","given":"Johanna Díaz"},{"family":"Pérez","given":"Jorge Enrique Aguiar"},{"family":"Betancourt","given":"Isis"},{"family":"Álvarez","given":"Nizahel Estévez"},{"family":"Sánchez","given":"Amaury Flores"}],"accessed":{"date-parts":[["2024",1,10]]},"issued":{"date-parts":[["2016"]]}},"label":"page"}],"schema":"https://github.com/citation-style-language/schema/raw/master/csl-citation.json"} </w:instrText>
      </w:r>
      <w:r w:rsidR="00BB69E6"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(2,4)</w:t>
      </w:r>
      <w:r w:rsidR="00BB69E6" w:rsidRPr="00A676CF">
        <w:rPr>
          <w:rFonts w:ascii="Arial" w:hAnsi="Arial" w:cs="Arial"/>
          <w:sz w:val="24"/>
          <w:szCs w:val="24"/>
          <w:vertAlign w:val="superscript"/>
        </w:rPr>
        <w:fldChar w:fldCharType="end"/>
      </w:r>
      <w:r w:rsidR="00336865" w:rsidRPr="00A676CF">
        <w:rPr>
          <w:rFonts w:ascii="Arial" w:hAnsi="Arial" w:cs="Arial"/>
          <w:sz w:val="24"/>
          <w:szCs w:val="24"/>
        </w:rPr>
        <w:t xml:space="preserve"> Sin embargo, en el manejo de estos pacientes es imprescindible la ident</w:t>
      </w:r>
      <w:r w:rsidR="008A66DF" w:rsidRPr="00A676CF">
        <w:rPr>
          <w:rFonts w:ascii="Arial" w:hAnsi="Arial" w:cs="Arial"/>
          <w:sz w:val="24"/>
          <w:szCs w:val="24"/>
        </w:rPr>
        <w:t>ificación de factores de riesgo</w:t>
      </w:r>
      <w:r w:rsidR="00336865" w:rsidRPr="00A676CF">
        <w:rPr>
          <w:rFonts w:ascii="Arial" w:hAnsi="Arial" w:cs="Arial"/>
          <w:sz w:val="24"/>
          <w:szCs w:val="24"/>
        </w:rPr>
        <w:t xml:space="preserve"> desencadenantes. </w:t>
      </w:r>
    </w:p>
    <w:p w14:paraId="29AE6FF6" w14:textId="77777777" w:rsidR="00D87E3A" w:rsidRPr="00A676CF" w:rsidRDefault="00081E50" w:rsidP="00A676CF">
      <w:pPr>
        <w:spacing w:line="240" w:lineRule="auto"/>
        <w:jc w:val="both"/>
        <w:rPr>
          <w:rFonts w:ascii="Arial" w:hAnsi="Arial" w:cs="Arial"/>
          <w:sz w:val="24"/>
          <w:szCs w:val="24"/>
        </w:rPr>
      </w:pPr>
      <w:r w:rsidRPr="00A676CF">
        <w:rPr>
          <w:rFonts w:ascii="Arial" w:hAnsi="Arial" w:cs="Arial"/>
          <w:sz w:val="24"/>
          <w:szCs w:val="24"/>
        </w:rPr>
        <w:t>Son múltiples los factores que influyen en el desarrollo de la enfermedad. Pueden clasificarse según varios aspectos (tipos, relación con el individuo y su variación a partir de las medidas de prevención realizadas). La clasificación en modificables o no modificables cobra mayor importancia en la práctica clínica; al corresponderse con uno de los pilares de tratamiento a los pa</w:t>
      </w:r>
      <w:r w:rsidR="00884F4F" w:rsidRPr="00A676CF">
        <w:rPr>
          <w:rFonts w:ascii="Arial" w:hAnsi="Arial" w:cs="Arial"/>
          <w:sz w:val="24"/>
          <w:szCs w:val="24"/>
        </w:rPr>
        <w:t>cientes hipertensos y</w:t>
      </w:r>
      <w:r w:rsidRPr="00A676CF">
        <w:rPr>
          <w:rFonts w:ascii="Arial" w:hAnsi="Arial" w:cs="Arial"/>
          <w:sz w:val="24"/>
          <w:szCs w:val="24"/>
        </w:rPr>
        <w:t xml:space="preserve"> principales líneas de trabajo en la Atención Primaria de Salud (APS): p</w:t>
      </w:r>
      <w:r w:rsidR="00884F4F" w:rsidRPr="00A676CF">
        <w:rPr>
          <w:rFonts w:ascii="Arial" w:hAnsi="Arial" w:cs="Arial"/>
          <w:sz w:val="24"/>
          <w:szCs w:val="24"/>
        </w:rPr>
        <w:t>revención y promoción en salud.</w:t>
      </w:r>
      <w:r w:rsidR="00480F84"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{"citationID":"9q9wRMk6","properties":{"formattedCitation":"(5)","plainCitation":"(5)","noteIndex":0},"citationItems":[{"id":166,"uris":["http://zotero.org/users/local/tR8C0ctz/items/5BQVPBRZ"],"itemData":{"id":166,"type":"article-journal","abstract":"Introducción: La hipertensión arterial (HTA) es una patología causada por el aumento de las cifras de la presión arterial, la cual representa una de las primeras causas de mortalidad a nivel mundial, debido a que a pesar de ser considerada como una enfermedad crónica puede constituir un factor de riesgo hacia otras enfermedades cardiovasculares. A nivel mundial esta patología es más común en mujeres que en hombres, los factores de riesgo que predominan son el grupo etario de entre 60 a 80 años, la obesidad, sobrepeso, sedentarismo, tabaquismo, alcoholismo, la predisposición genética, así como otros factores dietéticos. Para prevenir la HTA se debe tener hábitos saludables y realizar actividad física, además aquellas personas que presenten antecedentes familiares de HTA deben estar en constante evaluación médica. Objetivo: Identificar los factores de riesgo involucrados en el desarrollo de hipertensión arterial en adultos. Métodos: Se efectúo una búsqueda minuciosa mediante bases digitales como SCOPUS, PubMed, Redalyc, Proquest, SCIELO y LILACS, así como también la utilización de sitios web médicos que cuentan con información confiable y verificable. Conclusiones: Se concluye que la hipertensión arterial, o incremento de la presión arterial, está asociada a múltiples complicaciones degenerativas y alteraciones en la fisiología cardíaca y es responsable directamente de un alto porcentaje de muertes. Existen múltiples factores de riesgo de HTA que generalmente coexisten, dentro de ellos están los factores ambientales, hábitos del individuo y factores genéticos.","DOI":"10.5281/ZENODO.6662070","language":"es","license":"Creative Commons Attribution 4.0 International, Open Access","note":"publisher: Zenodo","source":"DOI.org (Datacite)","title":"Factores de riesgo de hipertensión arterial en adultos. Una revisión crítica","URL":"https://zenodo.org/record/6662070","author":[{"family":"Álvarez-Ochoa","given":"Robert"},{"family":"Torres-Criollo","given":"Larry Miguel"},{"family":"Ortega","given":"Garcés"},{"family":"Coronel","given":"Diana Carolina Izquierdo"},{"family":"Cayamcela","given":"Deysi Magaly Bermejo"},{"family":"Pelaez","given":"Verónica Del Rocío Lliguisupa"},{"family":"Salinas","given":"Sebastián Saquicela"}],"accessed":{"date-parts":[["2024",1,10]]},"issued":{"date-parts":[["2022",6,19]]}}}],"schema":"https://github.com/citation-style-language/schema/raw/master/csl-citation.json"} </w:instrText>
      </w:r>
      <w:r w:rsidR="00480F84"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(5)</w:t>
      </w:r>
      <w:r w:rsidR="00480F84" w:rsidRPr="00A676CF">
        <w:rPr>
          <w:rFonts w:ascii="Arial" w:hAnsi="Arial" w:cs="Arial"/>
          <w:sz w:val="24"/>
          <w:szCs w:val="24"/>
          <w:vertAlign w:val="superscript"/>
        </w:rPr>
        <w:fldChar w:fldCharType="end"/>
      </w:r>
    </w:p>
    <w:p w14:paraId="2409FD05" w14:textId="77777777" w:rsidR="00D241A0" w:rsidRPr="00A676CF" w:rsidRDefault="00312A8C" w:rsidP="00A676CF">
      <w:pPr>
        <w:spacing w:line="240" w:lineRule="auto"/>
        <w:jc w:val="both"/>
        <w:rPr>
          <w:rFonts w:ascii="Arial" w:hAnsi="Arial" w:cs="Arial"/>
          <w:sz w:val="24"/>
          <w:szCs w:val="24"/>
        </w:rPr>
      </w:pPr>
      <w:r w:rsidRPr="00A676CF">
        <w:rPr>
          <w:rFonts w:ascii="Arial" w:hAnsi="Arial" w:cs="Arial"/>
          <w:sz w:val="24"/>
          <w:szCs w:val="24"/>
        </w:rPr>
        <w:t xml:space="preserve">La </w:t>
      </w:r>
      <w:r w:rsidR="00F961AE" w:rsidRPr="00A676CF">
        <w:rPr>
          <w:rFonts w:ascii="Arial" w:hAnsi="Arial" w:cs="Arial"/>
          <w:sz w:val="24"/>
          <w:szCs w:val="24"/>
        </w:rPr>
        <w:t>edad, el sexo,</w:t>
      </w:r>
      <w:r w:rsidRPr="00A676CF">
        <w:rPr>
          <w:rFonts w:ascii="Arial" w:hAnsi="Arial" w:cs="Arial"/>
          <w:sz w:val="24"/>
          <w:szCs w:val="24"/>
        </w:rPr>
        <w:t xml:space="preserve"> la herencia</w:t>
      </w:r>
      <w:r w:rsidR="00F961AE" w:rsidRPr="00A676CF">
        <w:rPr>
          <w:rFonts w:ascii="Arial" w:hAnsi="Arial" w:cs="Arial"/>
          <w:sz w:val="24"/>
          <w:szCs w:val="24"/>
        </w:rPr>
        <w:t xml:space="preserve"> y patologías asociadas</w:t>
      </w:r>
      <w:r w:rsidRPr="00A676CF">
        <w:rPr>
          <w:rFonts w:ascii="Arial" w:hAnsi="Arial" w:cs="Arial"/>
          <w:sz w:val="24"/>
          <w:szCs w:val="24"/>
        </w:rPr>
        <w:t xml:space="preserve"> se corresponden con factores no modificables; por su parte la dieta, los estilos de vida </w:t>
      </w:r>
      <w:r w:rsidR="000D1A27" w:rsidRPr="00A676CF">
        <w:rPr>
          <w:rFonts w:ascii="Arial" w:hAnsi="Arial" w:cs="Arial"/>
          <w:sz w:val="24"/>
          <w:szCs w:val="24"/>
        </w:rPr>
        <w:t>y otros pueden ser catalogados como modificables. A su vez, estos pueden clasificarse como comportamentales debido a su relación con el q</w:t>
      </w:r>
      <w:r w:rsidR="00530614" w:rsidRPr="00A676CF">
        <w:rPr>
          <w:rFonts w:ascii="Arial" w:hAnsi="Arial" w:cs="Arial"/>
          <w:sz w:val="24"/>
          <w:szCs w:val="24"/>
        </w:rPr>
        <w:t xml:space="preserve">uehacer diario </w:t>
      </w:r>
      <w:r w:rsidR="003B1A32" w:rsidRPr="00A676CF">
        <w:rPr>
          <w:rFonts w:ascii="Arial" w:hAnsi="Arial" w:cs="Arial"/>
          <w:sz w:val="24"/>
          <w:szCs w:val="24"/>
        </w:rPr>
        <w:t xml:space="preserve">y estilos de vida </w:t>
      </w:r>
      <w:r w:rsidR="00530614" w:rsidRPr="00A676CF">
        <w:rPr>
          <w:rFonts w:ascii="Arial" w:hAnsi="Arial" w:cs="Arial"/>
          <w:sz w:val="24"/>
          <w:szCs w:val="24"/>
        </w:rPr>
        <w:t>del paciente.</w:t>
      </w:r>
      <w:r w:rsidR="00F961AE"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{"citationID":"z0KSmxJr","properties":{"formattedCitation":"(5,6)","plainCitation":"(5,6)","noteIndex":0},"citationItems":[{"id":166,"uris":["http://zotero.org/users/local/tR8C0ctz/items/5BQVPBRZ"],"itemData":{"id":166,"type":"article-journal","abstract":"Introducción: La hipertensión arterial (HTA) es una patología causada por el aumento de las cifras de la presión arterial, la cual representa una de las primeras causas de mortalidad a nivel mundial, debido a que a pesar de ser considerada como una enfermedad crónica puede constituir un factor de riesgo hacia otras enfermedades cardiovasculares. A nivel mundial esta patología es más común en mujeres que en hombres, los factores de riesgo que predominan son el grupo etario de entre 60 a 80 años, la obesidad, sobrepeso, sedentarismo, tabaquismo, alcoholismo, la predisposición genética, así como otros factores dietéticos. Para prevenir la HTA se debe tener hábitos saludables y realizar actividad física, además aquellas personas que presenten antecedentes familiares de HTA deben estar en constante evaluación médica. Objetivo: Identificar los factores de riesgo involucrados en el desarrollo de hipertensión arterial en adultos. Métodos: Se efectúo una búsqueda minuciosa mediante bases digitales como SCOPUS, PubMed, Redalyc, Proquest, SCIELO y LILACS, así como también la utilización de sitios web médicos que cuentan con información confiable y verificable. Conclusiones: Se concluye que la hipertensión arterial, o incremento de la presión arterial, está asociada a múltiples complicaciones degenerativas y alteraciones en la fisiología cardíaca y es responsable directamente de un alto porcentaje de muertes. Existen múltiples factores de riesgo de HTA que generalmente coexisten, dentro de ellos están los factores ambientales, hábitos del individuo y factores genéticos.","DOI":"10.5281/ZENODO.6662070","language":"es","license":"Creative Commons Attribution 4.0 International, Open Access","note":"publisher: Zenodo","source":"DOI.org (Datacite)","title":"Factores de riesgo de hipertensión arterial en adultos. Una revisión crítica","URL":"https://zenodo.org/record/6662070","author":[{"family":"Álvarez-Ochoa","given":"Robert"},{"family":"Torres-Criollo","given":"Larry Miguel"},{"family":"Ortega","given":"Garcés"},{"family":"Coronel","given":"Diana Carolina Izquierdo"},{"family":"Cayamcela","given":"Deysi Magaly Bermejo"},{"family":"Pelaez","given":"Verónica Del Rocío Lliguisupa"},{"family":"Salinas","given":"Sebastián Saquicela"}],"accessed":{"date-parts":[["2024",1,10]]},"issued":{"date-parts":[["2022",6,19]]}},"label":"page"},{"id":184,"uris":["http://zotero.org/users/local/tR8C0ctz/items/4PNCASQM"],"itemData":{"id":184,"type":"article-journal","abstract":"&lt;strong&gt;RESUMEN&lt;/strong&gt; La hipertensión arterial (HTA) es una patología cardiovascular con una alta prevalencia global, la cual representa el antecedente principal en pacientes con cardiopatía coronaria, por lo cual su diagnóstico y tratamiento debe ser de conocimiento general para el médico tanto en la emergencia como de atención primaria, por lo cual se realizó la presente revisión bibliográfica con la finalidad de resumir los últimos hallazgos en relación a la fisiopatología de la HTA, diagnóstico y últimas pautas de manejo.","DOI":"10.5281/ZENODO.5812331","language":"es","license":"Creative Commons Attribution 4.0 International, Open Access","note":"publisher: Zenodo","source":"DOI.org (Datacite)","title":"Factores de riesgo de la hipertensión arterial esencial y el riesgo cardiovascular","URL":"https://zenodo.org/record/5812331","author":[{"family":"Pérez","given":"Rómulo Francisco Torres"},{"family":"León","given":"Mónica Susana Quinteros"},{"family":"Rodríguez","given":"María Renata Pérez"},{"family":"Toca","given":"Erik Paul Molina"},{"family":"Orellana","given":"Fabian Mateo Ávila"},{"family":"Toca","given":"Sofía Carolina Molina"},{"family":"Pérez","given":"Angélica Estefanía Torres"},{"family":"Orellana","given":"Pablo Andrés Ávila"}],"accessed":{"date-parts":[["2024",1,10]]},"issued":{"date-parts":[["2021",12,31]]}},"label":"page"}],"schema":"https://github.com/citation-style-language/schema/raw/master/csl-citation.json"} </w:instrText>
      </w:r>
      <w:r w:rsidR="00F961AE"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(5,6)</w:t>
      </w:r>
      <w:r w:rsidR="00F961AE" w:rsidRPr="00A676CF">
        <w:rPr>
          <w:rFonts w:ascii="Arial" w:hAnsi="Arial" w:cs="Arial"/>
          <w:sz w:val="24"/>
          <w:szCs w:val="24"/>
          <w:vertAlign w:val="superscript"/>
        </w:rPr>
        <w:fldChar w:fldCharType="end"/>
      </w:r>
      <w:r w:rsidR="0035448A" w:rsidRPr="00A676CF">
        <w:rPr>
          <w:rFonts w:ascii="Arial" w:hAnsi="Arial" w:cs="Arial"/>
          <w:sz w:val="24"/>
          <w:szCs w:val="24"/>
        </w:rPr>
        <w:t xml:space="preserve"> </w:t>
      </w:r>
    </w:p>
    <w:p w14:paraId="2E3C7BB0" w14:textId="77777777" w:rsidR="00A921BE" w:rsidRPr="00A676CF" w:rsidRDefault="00D30BDF" w:rsidP="00A676CF">
      <w:pPr>
        <w:spacing w:line="240" w:lineRule="auto"/>
        <w:jc w:val="both"/>
        <w:rPr>
          <w:rFonts w:ascii="Arial" w:hAnsi="Arial" w:cs="Arial"/>
          <w:sz w:val="24"/>
          <w:szCs w:val="24"/>
        </w:rPr>
      </w:pPr>
      <w:r w:rsidRPr="00A676CF">
        <w:rPr>
          <w:rFonts w:ascii="Arial" w:hAnsi="Arial" w:cs="Arial"/>
          <w:sz w:val="24"/>
          <w:szCs w:val="24"/>
        </w:rPr>
        <w:t>I</w:t>
      </w:r>
      <w:r w:rsidR="00082D01" w:rsidRPr="00A676CF">
        <w:rPr>
          <w:rFonts w:ascii="Arial" w:hAnsi="Arial" w:cs="Arial"/>
          <w:sz w:val="24"/>
          <w:szCs w:val="24"/>
        </w:rPr>
        <w:t>nvestigadores como Regino-Ruenes et al</w:t>
      </w:r>
      <w:r w:rsidR="000E22B3" w:rsidRPr="00A676CF">
        <w:rPr>
          <w:rFonts w:ascii="Arial" w:hAnsi="Arial" w:cs="Arial"/>
          <w:sz w:val="24"/>
          <w:szCs w:val="24"/>
        </w:rPr>
        <w:t>.</w:t>
      </w:r>
      <w:r w:rsidR="00816CE5"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{"citationID":"1C6IN873","properties":{"formattedCitation":"(7)","plainCitation":"(7)","noteIndex":0},"citationItems":[{"id":185,"uris":["http://zotero.org/users/local/tR8C0ctz/items/8BDR7NC9"],"itemData":{"id":185,"type":"article-journal","container-title":"Revista Colombiana de Cardiología","DOI":"10.24875/RCCAR.M21000108","ISSN":"0120-5633","issue":"6","journalAbbreviation":"RCCAR","language":"es","page":"7813","source":"DOI.org (Crossref)","title":"La hipertensión arterial no controlada y sus factores asociados en un programa de hipertensión","URL":"https://www.rccardiologia.com/frame_esp.php?id=121","volume":"28","author":[{"family":"Regino-Ruenes","given":"Yenys M."},{"family":"Quintero-Velásquez","given":"Mario A."},{"family":"Saldarriaga-Franco","given":"Juan F."}],"accessed":{"date-parts":[["2024",1,10]]},"issued":{"date-parts":[["2022",2,25]]}}}],"schema":"https://github.com/citation-style-language/schema/raw/master/csl-citation.json"} </w:instrText>
      </w:r>
      <w:r w:rsidR="00816CE5"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(7)</w:t>
      </w:r>
      <w:r w:rsidR="00816CE5" w:rsidRPr="00A676CF">
        <w:rPr>
          <w:rFonts w:ascii="Arial" w:hAnsi="Arial" w:cs="Arial"/>
          <w:sz w:val="24"/>
          <w:szCs w:val="24"/>
          <w:vertAlign w:val="superscript"/>
        </w:rPr>
        <w:fldChar w:fldCharType="end"/>
      </w:r>
      <w:r w:rsidR="001D1205" w:rsidRPr="00A676CF">
        <w:rPr>
          <w:rFonts w:ascii="Arial" w:hAnsi="Arial" w:cs="Arial"/>
          <w:sz w:val="24"/>
          <w:szCs w:val="24"/>
        </w:rPr>
        <w:t xml:space="preserve"> estudiaron</w:t>
      </w:r>
      <w:r w:rsidR="00816CE5" w:rsidRPr="00A676CF">
        <w:rPr>
          <w:rFonts w:ascii="Arial" w:hAnsi="Arial" w:cs="Arial"/>
          <w:sz w:val="24"/>
          <w:szCs w:val="24"/>
        </w:rPr>
        <w:t xml:space="preserve"> el comportamiento de los factores de riesgos en </w:t>
      </w:r>
      <w:r w:rsidR="00F307BA" w:rsidRPr="00A676CF">
        <w:rPr>
          <w:rFonts w:ascii="Arial" w:hAnsi="Arial" w:cs="Arial"/>
          <w:sz w:val="24"/>
          <w:szCs w:val="24"/>
        </w:rPr>
        <w:t>un municipio de Colombia donde encontraron un p</w:t>
      </w:r>
      <w:r w:rsidR="001042EF" w:rsidRPr="00A676CF">
        <w:rPr>
          <w:rFonts w:ascii="Arial" w:hAnsi="Arial" w:cs="Arial"/>
          <w:sz w:val="24"/>
          <w:szCs w:val="24"/>
        </w:rPr>
        <w:t>redominio del alcoholismo, el há</w:t>
      </w:r>
      <w:r w:rsidR="00F307BA" w:rsidRPr="00A676CF">
        <w:rPr>
          <w:rFonts w:ascii="Arial" w:hAnsi="Arial" w:cs="Arial"/>
          <w:sz w:val="24"/>
          <w:szCs w:val="24"/>
        </w:rPr>
        <w:t xml:space="preserve">bito de fumar y </w:t>
      </w:r>
      <w:r w:rsidR="001042EF" w:rsidRPr="00A676CF">
        <w:rPr>
          <w:rFonts w:ascii="Arial" w:hAnsi="Arial" w:cs="Arial"/>
          <w:sz w:val="24"/>
          <w:szCs w:val="24"/>
        </w:rPr>
        <w:t>el sedentarismo</w:t>
      </w:r>
      <w:r w:rsidR="008429F5" w:rsidRPr="00A676CF">
        <w:rPr>
          <w:rFonts w:ascii="Arial" w:hAnsi="Arial" w:cs="Arial"/>
          <w:sz w:val="24"/>
          <w:szCs w:val="24"/>
        </w:rPr>
        <w:t xml:space="preserve"> (</w:t>
      </w:r>
      <w:r w:rsidR="001042EF" w:rsidRPr="00A676CF">
        <w:rPr>
          <w:rFonts w:ascii="Arial" w:hAnsi="Arial" w:cs="Arial"/>
          <w:sz w:val="24"/>
          <w:szCs w:val="24"/>
        </w:rPr>
        <w:t xml:space="preserve">factores modificables) como </w:t>
      </w:r>
      <w:r w:rsidR="008429F5" w:rsidRPr="00A676CF">
        <w:rPr>
          <w:rFonts w:ascii="Arial" w:hAnsi="Arial" w:cs="Arial"/>
          <w:sz w:val="24"/>
          <w:szCs w:val="24"/>
        </w:rPr>
        <w:t xml:space="preserve">sobresalientes. </w:t>
      </w:r>
      <w:r w:rsidR="00BA3027" w:rsidRPr="00A676CF">
        <w:rPr>
          <w:rFonts w:ascii="Arial" w:hAnsi="Arial" w:cs="Arial"/>
          <w:sz w:val="24"/>
          <w:szCs w:val="24"/>
        </w:rPr>
        <w:t xml:space="preserve">A su vez, </w:t>
      </w:r>
      <w:r w:rsidR="00D241A0" w:rsidRPr="00A676CF">
        <w:rPr>
          <w:rFonts w:ascii="Arial" w:hAnsi="Arial" w:cs="Arial"/>
          <w:sz w:val="24"/>
          <w:szCs w:val="24"/>
        </w:rPr>
        <w:t>Morejón Giraldoni</w:t>
      </w:r>
      <w:r w:rsidR="001042EF" w:rsidRPr="00A676CF">
        <w:rPr>
          <w:rFonts w:ascii="Arial" w:hAnsi="Arial" w:cs="Arial"/>
          <w:sz w:val="24"/>
          <w:szCs w:val="24"/>
        </w:rPr>
        <w:t xml:space="preserve"> et al</w:t>
      </w:r>
      <w:r w:rsidR="00047BA6" w:rsidRPr="00A676CF">
        <w:rPr>
          <w:rFonts w:ascii="Arial" w:hAnsi="Arial" w:cs="Arial"/>
          <w:sz w:val="24"/>
          <w:szCs w:val="24"/>
        </w:rPr>
        <w:t>.</w:t>
      </w:r>
      <w:r w:rsidR="009E70C2" w:rsidRPr="00A676CF">
        <w:rPr>
          <w:rFonts w:ascii="Arial" w:hAnsi="Arial" w:cs="Arial"/>
          <w:sz w:val="24"/>
          <w:szCs w:val="24"/>
          <w:vertAlign w:val="superscript"/>
        </w:rPr>
        <w:fldChar w:fldCharType="begin"/>
      </w:r>
      <w:r w:rsidR="00C75C7B" w:rsidRPr="00A676CF">
        <w:rPr>
          <w:rFonts w:ascii="Arial" w:hAnsi="Arial" w:cs="Arial"/>
          <w:sz w:val="24"/>
          <w:szCs w:val="24"/>
          <w:vertAlign w:val="superscript"/>
        </w:rPr>
        <w:instrText xml:space="preserve"> ADDIN ZOTERO_ITEM CSL_CITATION {"citationID":"nXR53Ukj","properties":{"formattedCitation":"(8)","plainCitation":"(8)","noteIndex":0},"citationItems":[{"id":167,"uris":["http://zotero.org/users/local/tR8C0ctz/items/7TN8UX73"],"itemData":{"id":167,"type":"article-journal","abstract":"RESUMEN Introducción: El control de la presión arterial es un desafío global y uno de los principales problemas de salud pública en la actualidad. Objetivos: Describir los factores relacionados con la evolución, detección y control de la hipertensión arterial en Cienfuegos en el periodo de 2001 a 2011, en un contexto de acceso universal a los servicios de salud. Métodos: Estudio poblacional desarrollado en el año 2011, con una muestra representativa probabilística de 1276 adultos entre 25-74 años, residentes en la ciudad de Cienfuegos, Cuba. Resultados: De los hipertensos, el 32,8 % desconocía su condición, el 90 % de los que conocían su condición llevaban tratamiento y el 29,8 % estaban controlados. El riesgo de no control fue significativamente superior en las personas con más de 65 años, en las de raza negra o mestiza y en las que tenían más de un año sin ir a su médico o controlarse la presión arterial. Con relación al 2001, el porcentaje de hipertensos que desconocían su condición se incrementó en 11,3 %; se redujo el número de tratados en un 3,4 % y el nivel de control en un 10 %. Conclusiones: Existe un grupo de factores como la edad, la raza, y la falta de seguimiento de las personas en los servicios de salud para la detección y control de la HTA que afectan su comportamiento. Los resultados, aunque superan los reportados por otros países de la región, sugieren brechas en la detección, el seguimiento de los casos y la gestión del sistema en el 2011, si se compara con la década precedente.","container-title":"Revista Cubana de Salud Pública","ISSN":"0864-3466, 0864-3466, 1561-3127","journalAbbreviation":"Rev. cub. salud pública","language":"es","note":"publisher: Centro Nacional de Información de Ciencias Médicas","page":"e1716","source":"SciELO","title":"Factores relacionados con el control de la hipertensión arterial en Cienfuegos","URL":"https://www.scielosp.org/article/rcsp/2019.v45n3/e1716/es/","volume":"45","author":[{"family":"Morejón Giraldoni","given":"Alain Francisco"},{"family":"Benet-Rodríguez","given":"Mikhail"},{"family":"Bernal-Muñoz","given":"José L."},{"family":"Espinosa-Brito","given":"Alfredo D."},{"family":"Silva Aycaguer","given":"Luis Carlos"},{"family":"Ordunez","given":"Pedro"}],"accessed":{"date-parts":[["2024",1,10]]},"issued":{"date-parts":[["2020",1,13]]}}}],"schema":"https://github.com/citation-style-language/schema/raw/master/csl-citation.json"} </w:instrText>
      </w:r>
      <w:r w:rsidR="009E70C2" w:rsidRPr="00A676CF">
        <w:rPr>
          <w:rFonts w:ascii="Arial" w:hAnsi="Arial" w:cs="Arial"/>
          <w:sz w:val="24"/>
          <w:szCs w:val="24"/>
          <w:vertAlign w:val="superscript"/>
        </w:rPr>
        <w:fldChar w:fldCharType="separate"/>
      </w:r>
      <w:r w:rsidR="00C75C7B" w:rsidRPr="00A676CF">
        <w:rPr>
          <w:rFonts w:ascii="Arial" w:hAnsi="Arial" w:cs="Arial"/>
          <w:sz w:val="24"/>
          <w:szCs w:val="24"/>
          <w:vertAlign w:val="superscript"/>
        </w:rPr>
        <w:t>(8)</w:t>
      </w:r>
      <w:r w:rsidR="009E70C2" w:rsidRPr="00A676CF">
        <w:rPr>
          <w:rFonts w:ascii="Arial" w:hAnsi="Arial" w:cs="Arial"/>
          <w:sz w:val="24"/>
          <w:szCs w:val="24"/>
          <w:vertAlign w:val="superscript"/>
        </w:rPr>
        <w:fldChar w:fldCharType="end"/>
      </w:r>
      <w:r w:rsidR="009E70C2" w:rsidRPr="00A676CF">
        <w:rPr>
          <w:rFonts w:ascii="Arial" w:hAnsi="Arial" w:cs="Arial"/>
          <w:sz w:val="24"/>
          <w:szCs w:val="24"/>
        </w:rPr>
        <w:t xml:space="preserve"> </w:t>
      </w:r>
      <w:r w:rsidR="00047BA6" w:rsidRPr="00A676CF">
        <w:rPr>
          <w:rFonts w:ascii="Arial" w:hAnsi="Arial" w:cs="Arial"/>
          <w:sz w:val="24"/>
          <w:szCs w:val="24"/>
        </w:rPr>
        <w:t xml:space="preserve">realizaron un análisis </w:t>
      </w:r>
      <w:r w:rsidR="00660146" w:rsidRPr="00A676CF">
        <w:rPr>
          <w:rFonts w:ascii="Arial" w:hAnsi="Arial" w:cs="Arial"/>
          <w:sz w:val="24"/>
          <w:szCs w:val="24"/>
        </w:rPr>
        <w:t>sobre los factores en Cienfue</w:t>
      </w:r>
      <w:r w:rsidR="0075629D" w:rsidRPr="00A676CF">
        <w:rPr>
          <w:rFonts w:ascii="Arial" w:hAnsi="Arial" w:cs="Arial"/>
          <w:sz w:val="24"/>
          <w:szCs w:val="24"/>
        </w:rPr>
        <w:t xml:space="preserve">gos durante los años 2001 y 2011 donde se destacó </w:t>
      </w:r>
      <w:r w:rsidR="005968D4" w:rsidRPr="00A676CF">
        <w:rPr>
          <w:rFonts w:ascii="Arial" w:hAnsi="Arial" w:cs="Arial"/>
          <w:sz w:val="24"/>
          <w:szCs w:val="24"/>
        </w:rPr>
        <w:t>la edad, la raza entre o</w:t>
      </w:r>
      <w:r w:rsidR="00F87E99" w:rsidRPr="00A676CF">
        <w:rPr>
          <w:rFonts w:ascii="Arial" w:hAnsi="Arial" w:cs="Arial"/>
          <w:sz w:val="24"/>
          <w:szCs w:val="24"/>
        </w:rPr>
        <w:t>tros</w:t>
      </w:r>
      <w:r w:rsidR="0075629D" w:rsidRPr="00A676CF">
        <w:rPr>
          <w:rFonts w:ascii="Arial" w:hAnsi="Arial" w:cs="Arial"/>
          <w:sz w:val="24"/>
          <w:szCs w:val="24"/>
        </w:rPr>
        <w:t xml:space="preserve">. </w:t>
      </w:r>
    </w:p>
    <w:p w14:paraId="6161E4BB" w14:textId="77777777" w:rsidR="0075629D" w:rsidRPr="00A676CF" w:rsidRDefault="00EE0B4A" w:rsidP="00A676CF">
      <w:pPr>
        <w:spacing w:line="240" w:lineRule="auto"/>
        <w:jc w:val="both"/>
        <w:rPr>
          <w:rFonts w:ascii="Arial" w:hAnsi="Arial" w:cs="Arial"/>
          <w:sz w:val="24"/>
          <w:szCs w:val="24"/>
        </w:rPr>
      </w:pPr>
      <w:r w:rsidRPr="00A676CF">
        <w:rPr>
          <w:rFonts w:ascii="Arial" w:hAnsi="Arial" w:cs="Arial"/>
          <w:sz w:val="24"/>
          <w:szCs w:val="24"/>
        </w:rPr>
        <w:t xml:space="preserve">A nivel mundial, alrededor de 1 000 millones de habitantes padecen de HTA; y de ellas 7,1 millones fallecen a consecuencia de esta patología. </w:t>
      </w:r>
      <w:r w:rsidR="0090437D" w:rsidRPr="00A676CF">
        <w:rPr>
          <w:rFonts w:ascii="Arial" w:hAnsi="Arial" w:cs="Arial"/>
          <w:sz w:val="24"/>
          <w:szCs w:val="24"/>
        </w:rPr>
        <w:t>En América Latina alrededor del 47,5 % de los ad</w:t>
      </w:r>
      <w:r w:rsidR="00B6198C" w:rsidRPr="00A676CF">
        <w:rPr>
          <w:rFonts w:ascii="Arial" w:hAnsi="Arial" w:cs="Arial"/>
          <w:sz w:val="24"/>
          <w:szCs w:val="24"/>
        </w:rPr>
        <w:t>ultos padecen de la enfermedad.</w:t>
      </w:r>
      <w:r w:rsidR="0090437D" w:rsidRPr="00A676CF">
        <w:rPr>
          <w:rFonts w:ascii="Arial" w:hAnsi="Arial" w:cs="Arial"/>
          <w:sz w:val="24"/>
          <w:szCs w:val="24"/>
          <w:vertAlign w:val="superscript"/>
        </w:rPr>
        <w:fldChar w:fldCharType="begin"/>
      </w:r>
      <w:r w:rsidR="0090437D" w:rsidRPr="00A676CF">
        <w:rPr>
          <w:rFonts w:ascii="Arial" w:hAnsi="Arial" w:cs="Arial"/>
          <w:sz w:val="24"/>
          <w:szCs w:val="24"/>
          <w:vertAlign w:val="superscript"/>
        </w:rPr>
        <w:instrText xml:space="preserve"> ADDIN ZOTERO_ITEM CSL_CITATION {"citationID":"2HJY8Wz0","properties":{"formattedCitation":"(9)","plainCitation":"(9)","noteIndex":0},"citationItems":[{"id":169,"uris":["http://zotero.org/users/local/tR8C0ctz/items/PMQKSH6Z"],"itemData":{"id":169,"type":"article-journal","abstract":"La hipertensión arterial (HTA) es considerada como un  enemigo silencioso  que genera un aumento de la presión arterial, lo que a su vez incrementa el riesgo para el desarrollo de enfermedades cardiovasculares, cerebrovasculares, renales, etc. Uno de los grupos mós vulnerables a desarrollar HTA, es el adulto mayor. Entre los factores de riesgo mós importantes se encuentran la edad, sexo, raza, ingesta excesiva de sal, tabaquismo y el sedentarismo. La hipertensión arterial en la mayorí­a de casos es asintomótica, no obstante, existen algunas manifestaciones clí­nicas como la cefalea.Objetivo: Identificar la prevalencia, factores de riesgo y clí­nica asociada a la Hipertensión Arterial en adultos mayores. Metodologí­a: Hicimos una extensa revisión de la literatura en bases de datos como: Scopus, Springer, Web of Science, Scielo, Redalyc y Latindex. De igual forma, se efectuó la bíºsqueda de artí­culos en el idioma español e inglés, los cuales fueron elegidos segíºn la precisión de la bíºsqueda y que fueran de los íºltimos 5 años. Resultados: En todo el mundo existe una prevalencia de HTA de 1000 millones de personas, es decir, entre el 20 y el 35% del total de población padece este trastorno, de los cuales 7,1 millones de adultos mueren a causa de patologí­as originadas por HTA como enfermedades cardiovasculares y cerebrovasculares. En América Latina el 47.5% de adultos prevalece HTA, sobre todo en los paí­ses mós desarrollados como México, Brasil y Argentina; ademós, este trastorno afecta mayoritariamente a la población de las zonas urbanas que de las rurales.","container-title":"Dominio de las Ciencias","DOI":"10.23857/dc.v7i4.2230","issue":"4","journalAbbreviation":"DC","note":"section: Artí­culos Cientí­ficos","page":"2190-2216","title":"Prevalencia, factores de riesgo y clí­nica asociada a la hipertensión arterial en adultos mayores en América Latina","URL":"https://dominiodelasciencias.com/ojs/index.php/es/article/view/2230","volume":"7","author":[{"family":"Martínez-Santander","given":"Carlos José"},{"family":"Guillen-Vanegas","given":"Maritza"},{"family":"Quintana-Cruz","given":"Dana Nicole"},{"family":"Cajilema-Criollo","given":"Boris Xavier"},{"family":"Carche-Ochoa","given":"Lizbeth Paulina"},{"family":"Inga-Garcia","given":"Karen Lorena"}],"accessed":{"date-parts":[["2024",1,10]]},"issued":{"date-parts":[["2021",9,9]]}}}],"schema":"https://github.com/citation-style-language/schema/raw/master/csl-citation.json"} </w:instrText>
      </w:r>
      <w:r w:rsidR="0090437D" w:rsidRPr="00A676CF">
        <w:rPr>
          <w:rFonts w:ascii="Arial" w:hAnsi="Arial" w:cs="Arial"/>
          <w:sz w:val="24"/>
          <w:szCs w:val="24"/>
          <w:vertAlign w:val="superscript"/>
        </w:rPr>
        <w:fldChar w:fldCharType="separate"/>
      </w:r>
      <w:r w:rsidR="0090437D" w:rsidRPr="00A676CF">
        <w:rPr>
          <w:rFonts w:ascii="Arial" w:hAnsi="Arial" w:cs="Arial"/>
          <w:sz w:val="24"/>
          <w:szCs w:val="24"/>
          <w:vertAlign w:val="superscript"/>
        </w:rPr>
        <w:t>(9)</w:t>
      </w:r>
      <w:r w:rsidR="0090437D" w:rsidRPr="00A676CF">
        <w:rPr>
          <w:rFonts w:ascii="Arial" w:hAnsi="Arial" w:cs="Arial"/>
          <w:sz w:val="24"/>
          <w:szCs w:val="24"/>
          <w:vertAlign w:val="superscript"/>
        </w:rPr>
        <w:fldChar w:fldCharType="end"/>
      </w:r>
      <w:r w:rsidR="00924E82" w:rsidRPr="00A676CF">
        <w:rPr>
          <w:rFonts w:ascii="Arial" w:hAnsi="Arial" w:cs="Arial"/>
          <w:sz w:val="24"/>
          <w:szCs w:val="24"/>
        </w:rPr>
        <w:t xml:space="preserve"> </w:t>
      </w:r>
      <w:r w:rsidR="00E65777" w:rsidRPr="00A676CF">
        <w:rPr>
          <w:rFonts w:ascii="Arial" w:hAnsi="Arial" w:cs="Arial"/>
          <w:sz w:val="24"/>
          <w:szCs w:val="24"/>
        </w:rPr>
        <w:t xml:space="preserve">Casos particulares </w:t>
      </w:r>
      <w:r w:rsidR="006101C2" w:rsidRPr="00A676CF">
        <w:rPr>
          <w:rFonts w:ascii="Arial" w:hAnsi="Arial" w:cs="Arial"/>
          <w:sz w:val="24"/>
          <w:szCs w:val="24"/>
        </w:rPr>
        <w:t xml:space="preserve">como Ecuador </w:t>
      </w:r>
      <w:r w:rsidR="00D57C1F" w:rsidRPr="00A676CF">
        <w:rPr>
          <w:rFonts w:ascii="Arial" w:hAnsi="Arial" w:cs="Arial"/>
          <w:sz w:val="24"/>
          <w:szCs w:val="24"/>
        </w:rPr>
        <w:t xml:space="preserve">y Perú </w:t>
      </w:r>
      <w:r w:rsidR="006101C2" w:rsidRPr="00A676CF">
        <w:rPr>
          <w:rFonts w:ascii="Arial" w:hAnsi="Arial" w:cs="Arial"/>
          <w:sz w:val="24"/>
          <w:szCs w:val="24"/>
        </w:rPr>
        <w:t>cuentan con una prevalencia de un 25,8 %</w:t>
      </w:r>
      <w:r w:rsidR="008714F1" w:rsidRPr="00A676CF">
        <w:rPr>
          <w:rFonts w:ascii="Arial" w:hAnsi="Arial" w:cs="Arial"/>
          <w:sz w:val="24"/>
          <w:szCs w:val="24"/>
        </w:rPr>
        <w:t xml:space="preserve"> y 20,6 % respectivamente.</w:t>
      </w:r>
      <w:r w:rsidR="0042747E" w:rsidRPr="00A676CF">
        <w:rPr>
          <w:rFonts w:ascii="Arial" w:hAnsi="Arial" w:cs="Arial"/>
          <w:sz w:val="24"/>
          <w:szCs w:val="24"/>
          <w:vertAlign w:val="superscript"/>
        </w:rPr>
        <w:fldChar w:fldCharType="begin"/>
      </w:r>
      <w:r w:rsidR="0042747E" w:rsidRPr="00A676CF">
        <w:rPr>
          <w:rFonts w:ascii="Arial" w:hAnsi="Arial" w:cs="Arial"/>
          <w:sz w:val="24"/>
          <w:szCs w:val="24"/>
          <w:vertAlign w:val="superscript"/>
        </w:rPr>
        <w:instrText xml:space="preserve"> ADDIN ZOTERO_ITEM CSL_CITATION {"citationID":"GiNz7fO3","properties":{"formattedCitation":"(10,11)","plainCitation":"(10,11)","noteIndex":0},"citationItems":[{"id":180,"uris":["http://zotero.org/users/local/tR8C0ctz/items/FN53VX9K"],"itemData":{"id":180,"type":"article-journal","abstract":"Contexto: La Hipertensión Arterial constituye el principal factor de riesgo de enfermedad cardiovascular, cerebrovascular y renal. Produce mortalidad y discapacidad en individuos en edades productivas, sin embargo, un gran porcentaje de los pacientes hipertensos desconocen que son portadores de la enfermedad. Objetivo: Estimar la frecuencia de Hipertensión Arterial en personas adultas del barrio México, abril a junio 2018. Métodos: Se realizó un estudio descriptivo transversal en 413 adultos del Barrio México de la provincia de Pastaza. La técnica de recolección de la información fue una encuesta, en donde se determinó factores de riesgo de Hipertensión Arterial y se midió peso, talla y tensión arterial; los criterios para la definición de Hipertensión Arterial fueron los establecidos en el JNC7. Resultados: Se incluyeron 413 adultos del Barrio México. La prevalencia de Hipertensión Arterial fue del 8, 96% con predominio en el sexo femenino. El promedio de edad de hipertensos fue de 64,5 ± 13,2 años mientras que en pacientes no hipertensos fue de 38,4 ± 14,7 años. Conclusiones: La frecuencia de Hipertensión Arterial en la población de estudio fue del 8,96%, con predominio en el sexo femenino. Dentro de las características clínicas y demográficas de la población se identificaron que la edad, el nivel educacional, la evaluación del estado nutricional (sobrepeso, obesidad) y la presencia de comorbilidad influyen en la aparición de Hipertensión Arterial, como lo mencionan otros estudios.","container-title":"Revista Cubana de Reumatología","ISSN":"1817-5996","issue":"2","language":"es","license":"Copyright (c) 2020 Alba Alexandra Mejía Navarro","note":"number: 2","page":"115","source":"revreumatologia.sld.cu","title":"Frecuencia de Hipertensión Arterial en personas adultas del Barrio México, Puyo, Pastaza, Ecuador.","URL":"https://revreumatologia.sld.cu/index.php/reumatologia/article/view/707","volume":"22","author":[{"family":"Navarro","given":"Alba Alexandra Mejía"},{"family":"Navarro","given":"Juan Carlos Mejía"},{"family":"Correa","given":"Segundo Melchor Tenorio"}],"accessed":{"date-parts":[["2024",1,10]]},"issued":{"date-parts":[["2020",6,18]]}},"label":"page"},{"id":163,"uris":["http://zotero.org/users/local/tR8C0ctz/items/EHTDJ27C"],"itemData":{"id":163,"type":"article-journal","abstract":"RESUMEN Objetivo. Determinar la prevalencia e incidencia de hipertensión arterial, y la prevalencia de diagnóstico previo de hipertensión arterial (autorreportado) en población general adulta del Perú. Materiales y métodos. Revisión sistemática y metaanálisis de estudios epidemiológicos disponibles en LILACS, EMBASE, MEDLINE y Global Health. Se incluyeron estudios que siguieron un muestreo aleatorio de la población general adulta. El tamizaje y estudio de los manuscritos fue realizado por dos investigadores de forma independientemente. Se hizo metaanálisis de efectos aleatorios para cuantificar la prevalencia e incidencia global. Los manuscritos fueron evaluados con la escala Newcastle-Ottawa para evaluar el riesgo de sesgo. Resultados. Se tamizaron 903 artículos, y se incluyeron 15 manuscritos para prevalencia, 8 para prevalencia de diagnóstico previo, y 4 para incidencia de hipertensión. El metaanálisis mostró una prevalencia agregada de hipertensión de 22,0% (IC 95%: 20,0% - 25,0%; I 2=99,2%). Esta prevalencia fue menor en estudios nacionales [20,0% (IC 95%: 17,0% - 22,0%; I 2 =99,4%] que en subnacionales [24,0% (IC 95%: 17,0% - 30,0%; I 2 =99,2%]. La prevalencia global de diagnóstico previo de hipertensión fue 51,0% (IC 95%: 43,0% - 59,0%; I 2=99,9%). La incidencia global fue de 4,2 (IC 95%: 2,0 - 6,4; I 2=98,6%) por cada 100 personas-año. Los manuscritos estudiados no presentaron alto riesgo de sesgo. Conclusiones. Nuestros hallazgos muestran que uno de cada cinco peruanos tiene hipertensión, y que aparecen cuatro nuevos casos por 100 personas en un año, además solo la mitad de los pacientes hipertensos tienen el diagnóstico previo de su condición.","container-title":"Revista Peruana de Medicina Experimental y Salud Pública","DOI":"10.17843/rpmesp.2021.384.8502","ISSN":"1726-4634, 1726-4634, 1726-4642","journalAbbreviation":"Rev Peru Med Exp Salud Publica","language":"es","note":"publisher: Instituto Nacional de Salud","page":"521-529","source":"SciELO","title":"Prevalencia e incidencia de hipertensión arterial en Perú: revisión sistemática y metaanálisis","title-short":"Prevalencia e incidencia de hipertensión arterial en Perú","URL":"https://www.scielosp.org/article/rpmesp/2021.v38n4/521-529/","volume":"38","author":[{"family":"Ruiz-Alejos","given":"Andrea"},{"family":"Carrillo-Larco","given":"Rodrigo M."},{"family":"Bernabé-Ortiz","given":"Antonio"}],"accessed":{"date-parts":[["2024",1,10]]},"issued":{"date-parts":[["2022",4,1]]}},"label":"page"}],"schema":"https://github.com/citation-style-language/schema/raw/master/csl-citation.json"} </w:instrText>
      </w:r>
      <w:r w:rsidR="0042747E" w:rsidRPr="00A676CF">
        <w:rPr>
          <w:rFonts w:ascii="Arial" w:hAnsi="Arial" w:cs="Arial"/>
          <w:sz w:val="24"/>
          <w:szCs w:val="24"/>
          <w:vertAlign w:val="superscript"/>
        </w:rPr>
        <w:fldChar w:fldCharType="separate"/>
      </w:r>
      <w:r w:rsidR="0042747E" w:rsidRPr="00A676CF">
        <w:rPr>
          <w:rFonts w:ascii="Arial" w:hAnsi="Arial" w:cs="Arial"/>
          <w:sz w:val="24"/>
          <w:szCs w:val="24"/>
          <w:vertAlign w:val="superscript"/>
        </w:rPr>
        <w:t>(10,11)</w:t>
      </w:r>
      <w:r w:rsidR="0042747E" w:rsidRPr="00A676CF">
        <w:rPr>
          <w:rFonts w:ascii="Arial" w:hAnsi="Arial" w:cs="Arial"/>
          <w:sz w:val="24"/>
          <w:szCs w:val="24"/>
          <w:vertAlign w:val="superscript"/>
        </w:rPr>
        <w:fldChar w:fldCharType="end"/>
      </w:r>
    </w:p>
    <w:p w14:paraId="0390B2F4" w14:textId="77777777" w:rsidR="002C5F7C" w:rsidRPr="00A676CF" w:rsidRDefault="00C66109" w:rsidP="00A676CF">
      <w:pPr>
        <w:spacing w:line="240" w:lineRule="auto"/>
        <w:jc w:val="both"/>
        <w:rPr>
          <w:rFonts w:ascii="Arial" w:hAnsi="Arial" w:cs="Arial"/>
          <w:sz w:val="24"/>
          <w:szCs w:val="24"/>
        </w:rPr>
      </w:pPr>
      <w:r w:rsidRPr="00A676CF">
        <w:rPr>
          <w:rFonts w:ascii="Arial" w:hAnsi="Arial" w:cs="Arial"/>
          <w:sz w:val="24"/>
          <w:szCs w:val="24"/>
        </w:rPr>
        <w:t xml:space="preserve">En el caso de Cuba, </w:t>
      </w:r>
      <w:r w:rsidR="00AC5CF1" w:rsidRPr="00A676CF">
        <w:rPr>
          <w:rFonts w:ascii="Arial" w:hAnsi="Arial" w:cs="Arial"/>
          <w:sz w:val="24"/>
          <w:szCs w:val="24"/>
        </w:rPr>
        <w:t>en el año 2022, la HTA presentó</w:t>
      </w:r>
      <w:r w:rsidR="00B82C12" w:rsidRPr="00A676CF">
        <w:rPr>
          <w:rFonts w:ascii="Arial" w:hAnsi="Arial" w:cs="Arial"/>
          <w:sz w:val="24"/>
          <w:szCs w:val="24"/>
        </w:rPr>
        <w:t xml:space="preserve"> una prevalencia de 228,5 casos por 1 000 habitantes</w:t>
      </w:r>
      <w:r w:rsidR="006D65C9" w:rsidRPr="00A676CF">
        <w:rPr>
          <w:rFonts w:ascii="Arial" w:hAnsi="Arial" w:cs="Arial"/>
          <w:sz w:val="24"/>
          <w:szCs w:val="24"/>
        </w:rPr>
        <w:t>, con mayor representación del grupo etario de 60 a 64 (756,8 por 1 000 habitantes) y un compo</w:t>
      </w:r>
      <w:r w:rsidR="00AC5CF1" w:rsidRPr="00A676CF">
        <w:rPr>
          <w:rFonts w:ascii="Arial" w:hAnsi="Arial" w:cs="Arial"/>
          <w:sz w:val="24"/>
          <w:szCs w:val="24"/>
        </w:rPr>
        <w:t>rtamiento similar en cada sexo.</w:t>
      </w:r>
      <w:r w:rsidR="0071499A" w:rsidRPr="00A676CF">
        <w:rPr>
          <w:rFonts w:ascii="Arial" w:hAnsi="Arial" w:cs="Arial"/>
          <w:sz w:val="24"/>
          <w:szCs w:val="24"/>
          <w:vertAlign w:val="superscript"/>
        </w:rPr>
        <w:fldChar w:fldCharType="begin"/>
      </w:r>
      <w:r w:rsidR="0071499A" w:rsidRPr="00A676CF">
        <w:rPr>
          <w:rFonts w:ascii="Arial" w:hAnsi="Arial" w:cs="Arial"/>
          <w:sz w:val="24"/>
          <w:szCs w:val="24"/>
          <w:vertAlign w:val="superscript"/>
        </w:rPr>
        <w:instrText xml:space="preserve"> ADDIN ZOTERO_ITEM CSL_CITATION {"citationID":"m38jWzyF","properties":{"formattedCitation":"(12)","plainCitation":"(12)","noteIndex":0},"citationItems":[{"id":189,"uris":["http://zotero.org/users/local/tR8C0ctz/items/C9F5HF3T"],"itemData":{"id":189,"type":"book","edition":"2023","event-place":"La Habana","language":"es-ES","publisher":"Editorial Ciencias Medicas","publisher-place":"La Habana","title":"Anuario Estadístico de Salud","URL":"https://files.sld.cu/bvscuba/files/2023/10/Anuario-Estadistico-de-Salud-2022.pdf","volume":"2023","author":[{"family":"Colesctivo de Autores","given":""}],"accessed":{"date-parts":[["2024",1,10]]},"issued":{"date-parts":[["2023"]]}}}],"schema":"https://github.com/citation-style-language/schema/raw/master/csl-citation.json"} </w:instrText>
      </w:r>
      <w:r w:rsidR="0071499A" w:rsidRPr="00A676CF">
        <w:rPr>
          <w:rFonts w:ascii="Arial" w:hAnsi="Arial" w:cs="Arial"/>
          <w:sz w:val="24"/>
          <w:szCs w:val="24"/>
          <w:vertAlign w:val="superscript"/>
        </w:rPr>
        <w:fldChar w:fldCharType="separate"/>
      </w:r>
      <w:r w:rsidR="0071499A" w:rsidRPr="00A676CF">
        <w:rPr>
          <w:rFonts w:ascii="Arial" w:hAnsi="Arial" w:cs="Arial"/>
          <w:sz w:val="24"/>
          <w:szCs w:val="24"/>
          <w:vertAlign w:val="superscript"/>
        </w:rPr>
        <w:t>(12)</w:t>
      </w:r>
      <w:r w:rsidR="0071499A" w:rsidRPr="00A676CF">
        <w:rPr>
          <w:rFonts w:ascii="Arial" w:hAnsi="Arial" w:cs="Arial"/>
          <w:sz w:val="24"/>
          <w:szCs w:val="24"/>
          <w:vertAlign w:val="superscript"/>
        </w:rPr>
        <w:fldChar w:fldCharType="end"/>
      </w:r>
      <w:r w:rsidR="0071499A" w:rsidRPr="00A676CF">
        <w:rPr>
          <w:rFonts w:ascii="Arial" w:hAnsi="Arial" w:cs="Arial"/>
          <w:sz w:val="24"/>
          <w:szCs w:val="24"/>
        </w:rPr>
        <w:t xml:space="preserve"> Según Revueltas Agüero</w:t>
      </w:r>
      <w:r w:rsidR="00AC5CF1" w:rsidRPr="00A676CF">
        <w:rPr>
          <w:rFonts w:ascii="Arial" w:hAnsi="Arial" w:cs="Arial"/>
          <w:sz w:val="24"/>
          <w:szCs w:val="24"/>
        </w:rPr>
        <w:t xml:space="preserve"> et al.</w:t>
      </w:r>
      <w:r w:rsidR="007E33D3" w:rsidRPr="00A676CF">
        <w:rPr>
          <w:rFonts w:ascii="Arial" w:hAnsi="Arial" w:cs="Arial"/>
          <w:sz w:val="24"/>
          <w:szCs w:val="24"/>
          <w:vertAlign w:val="superscript"/>
        </w:rPr>
        <w:fldChar w:fldCharType="begin"/>
      </w:r>
      <w:r w:rsidR="007E33D3" w:rsidRPr="00A676CF">
        <w:rPr>
          <w:rFonts w:ascii="Arial" w:hAnsi="Arial" w:cs="Arial"/>
          <w:sz w:val="24"/>
          <w:szCs w:val="24"/>
          <w:vertAlign w:val="superscript"/>
        </w:rPr>
        <w:instrText xml:space="preserve"> ADDIN ZOTERO_ITEM CSL_CITATION {"citationID":"bn6oXAcy","properties":{"formattedCitation":"(13)","plainCitation":"(13)","noteIndex":0},"citationItems":[{"id":171,"uris":["http://zotero.org/users/local/tR8C0ctz/items/Y974DQ47"],"itemData":{"id":171,"type":"article-journal","abstract":"Introducción: la presión arterial elevada, fue el principal factor asociado con mortalidad prematura, tras causar casi 10 millones de muertes y más de 200 millones de años de vida ajustados por discapacidad en el mundo y el que más muertes, de causa cardiovascular, origina. Es una enfermedad silenciosa, raramente causa síntomas en las primeras etapas, por lo general, no se diagnostica oportunamente.Objetivo: caracterizar la prevalencia y mortalidad por hipertensión arterial en Cuba, en el decenio 2009- 2018.Material y métodos: se realizó un estudio ecológico, sobre la hipertensión arterial en Cuba. Se tuvieron en cuenta, la dispensarización, las tasas de mortalidad brutas por las enfermedades del sistema circulatorio, del corazón y las hipertensivas en el decenio 2009- 2018. Los anuarios estadísticos publicados por la Dirección Nacional de Estadísticas, del Ministerio de Salud Pública de esos años fueron la fuente de información.Resultados: la prevalencia total de la hipertensión arterial en Cuba presentó un ligero aumento en el decenio. Fue más frecuente en las personas del sexo femenino. Las tasas de mortalidad por enfermedades hipertensivas exhibieron una tendencia al incremento.Conclusiones: las tasas de prevalencia de hipertensión arterial reportadas en Cuba en el primer nivel de atención de salud estuvieron en el rango intermedio entre las cifras mundiales y la región de las Américas. En el decenio su prevalencia general mostró un ligero incremento, en tanto que la mortalidad por enfermedades hipertensivas casi se duplicó, lo que sugiere la necesidad de optimizar la pesquisa activa de hipertensión arterial.","container-title":"Revista Habanera de Ciencias Médicas","ISSN":"1729-519X","issue":"2","language":"es","license":"Copyright (c) 2021 Revista Habanera de Ciencias Médicas","note":"number: 2","page":"3457","source":"revhabanera.sld.cu","title":"Caracterización de la prevalencia y mortalidad por hipertensión arterial en Cuba, decenio 2009- 2018","URL":"https://revhabanera.sld.cu/index.php/rhab/article/view/3457","volume":"20","author":[{"family":"Aguero","given":"Moura Revueltas"},{"family":"Esquivel","given":"Enrique Molina"},{"family":"Martínez","given":"Maritza Benítez"},{"family":"Álvarez","given":"María del Carmen Hinojosa"},{"family":"Fernández","given":"Silvia Venero"},{"family":"Bethencourt","given":"José Aureliano Betancourt"}],"accessed":{"date-parts":[["2024",1,10]]},"issued":{"date-parts":[["2021",2,17]]}}}],"schema":"https://github.com/citation-style-language/schema/raw/master/csl-citation.json"} </w:instrText>
      </w:r>
      <w:r w:rsidR="007E33D3" w:rsidRPr="00A676CF">
        <w:rPr>
          <w:rFonts w:ascii="Arial" w:hAnsi="Arial" w:cs="Arial"/>
          <w:sz w:val="24"/>
          <w:szCs w:val="24"/>
          <w:vertAlign w:val="superscript"/>
        </w:rPr>
        <w:fldChar w:fldCharType="separate"/>
      </w:r>
      <w:r w:rsidR="007E33D3" w:rsidRPr="00A676CF">
        <w:rPr>
          <w:rFonts w:ascii="Arial" w:hAnsi="Arial" w:cs="Arial"/>
          <w:sz w:val="24"/>
          <w:szCs w:val="24"/>
          <w:vertAlign w:val="superscript"/>
        </w:rPr>
        <w:t>(13)</w:t>
      </w:r>
      <w:r w:rsidR="007E33D3" w:rsidRPr="00A676CF">
        <w:rPr>
          <w:rFonts w:ascii="Arial" w:hAnsi="Arial" w:cs="Arial"/>
          <w:sz w:val="24"/>
          <w:szCs w:val="24"/>
          <w:vertAlign w:val="superscript"/>
        </w:rPr>
        <w:fldChar w:fldCharType="end"/>
      </w:r>
      <w:r w:rsidR="007E33D3" w:rsidRPr="00A676CF">
        <w:rPr>
          <w:rFonts w:ascii="Arial" w:hAnsi="Arial" w:cs="Arial"/>
          <w:sz w:val="24"/>
          <w:szCs w:val="24"/>
        </w:rPr>
        <w:t xml:space="preserve"> el 51 % y el 45 % de las muertes por enfermedades cerebrovasculares y enfermedad isquémica del corazón respectivamente, fueron atribuidas a esta afección. </w:t>
      </w:r>
      <w:r w:rsidR="00E25E49" w:rsidRPr="00A676CF">
        <w:rPr>
          <w:rFonts w:ascii="Arial" w:hAnsi="Arial" w:cs="Arial"/>
          <w:sz w:val="24"/>
          <w:szCs w:val="24"/>
        </w:rPr>
        <w:t xml:space="preserve">En el caso de Cienfuegos </w:t>
      </w:r>
      <w:r w:rsidR="00B3216A" w:rsidRPr="00A676CF">
        <w:rPr>
          <w:rFonts w:ascii="Arial" w:hAnsi="Arial" w:cs="Arial"/>
          <w:sz w:val="24"/>
          <w:szCs w:val="24"/>
        </w:rPr>
        <w:t xml:space="preserve">muestra </w:t>
      </w:r>
      <w:r w:rsidR="00BE6851" w:rsidRPr="00A676CF">
        <w:rPr>
          <w:rFonts w:ascii="Arial" w:hAnsi="Arial" w:cs="Arial"/>
          <w:sz w:val="24"/>
          <w:szCs w:val="24"/>
        </w:rPr>
        <w:t>un</w:t>
      </w:r>
      <w:r w:rsidR="00B3216A" w:rsidRPr="00A676CF">
        <w:rPr>
          <w:rFonts w:ascii="Arial" w:hAnsi="Arial" w:cs="Arial"/>
          <w:sz w:val="24"/>
          <w:szCs w:val="24"/>
        </w:rPr>
        <w:t xml:space="preserve"> comportamiento similar con una prevalenc</w:t>
      </w:r>
      <w:r w:rsidR="007C5198" w:rsidRPr="00A676CF">
        <w:rPr>
          <w:rFonts w:ascii="Arial" w:hAnsi="Arial" w:cs="Arial"/>
          <w:sz w:val="24"/>
          <w:szCs w:val="24"/>
        </w:rPr>
        <w:t>ia de 235 por 1 000 habitantes.</w:t>
      </w:r>
      <w:r w:rsidR="00B3216A" w:rsidRPr="00A676CF">
        <w:rPr>
          <w:rFonts w:ascii="Arial" w:hAnsi="Arial" w:cs="Arial"/>
          <w:sz w:val="24"/>
          <w:szCs w:val="24"/>
          <w:vertAlign w:val="superscript"/>
        </w:rPr>
        <w:fldChar w:fldCharType="begin"/>
      </w:r>
      <w:r w:rsidR="00B3216A" w:rsidRPr="00A676CF">
        <w:rPr>
          <w:rFonts w:ascii="Arial" w:hAnsi="Arial" w:cs="Arial"/>
          <w:sz w:val="24"/>
          <w:szCs w:val="24"/>
          <w:vertAlign w:val="superscript"/>
        </w:rPr>
        <w:instrText xml:space="preserve"> ADDIN ZOTERO_ITEM CSL_CITATION {"citationID":"qrpoVlrl","properties":{"formattedCitation":"(12)","plainCitation":"(12)","noteIndex":0},"citationItems":[{"id":189,"uris":["http://zotero.org/users/local/tR8C0ctz/items/C9F5HF3T"],"itemData":{"id":189,"type":"book","edition":"2023","event-place":"La Habana","language":"es-ES","publisher":"Editorial Ciencias Medicas","publisher-place":"La Habana","title":"Anuario Estadístico de Salud","URL":"https://files.sld.cu/bvscuba/files/2023/10/Anuario-Estadistico-de-Salud-2022.pdf","volume":"2023","author":[{"family":"Colesctivo de Autores","given":""}],"accessed":{"date-parts":[["2024",1,10]]},"issued":{"date-parts":[["2023"]]}}}],"schema":"https://github.com/citation-style-language/schema/raw/master/csl-citation.json"} </w:instrText>
      </w:r>
      <w:r w:rsidR="00B3216A" w:rsidRPr="00A676CF">
        <w:rPr>
          <w:rFonts w:ascii="Arial" w:hAnsi="Arial" w:cs="Arial"/>
          <w:sz w:val="24"/>
          <w:szCs w:val="24"/>
          <w:vertAlign w:val="superscript"/>
        </w:rPr>
        <w:fldChar w:fldCharType="separate"/>
      </w:r>
      <w:r w:rsidR="00B3216A" w:rsidRPr="00A676CF">
        <w:rPr>
          <w:rFonts w:ascii="Arial" w:hAnsi="Arial" w:cs="Arial"/>
          <w:sz w:val="24"/>
          <w:szCs w:val="24"/>
          <w:vertAlign w:val="superscript"/>
        </w:rPr>
        <w:t>(12)</w:t>
      </w:r>
      <w:r w:rsidR="00B3216A" w:rsidRPr="00A676CF">
        <w:rPr>
          <w:rFonts w:ascii="Arial" w:hAnsi="Arial" w:cs="Arial"/>
          <w:sz w:val="24"/>
          <w:szCs w:val="24"/>
          <w:vertAlign w:val="superscript"/>
        </w:rPr>
        <w:fldChar w:fldCharType="end"/>
      </w:r>
    </w:p>
    <w:p w14:paraId="612DE606" w14:textId="77777777" w:rsidR="009E087E" w:rsidRPr="00A676CF" w:rsidRDefault="002B171D" w:rsidP="00A676CF">
      <w:pPr>
        <w:spacing w:line="240" w:lineRule="auto"/>
        <w:jc w:val="both"/>
        <w:rPr>
          <w:rFonts w:ascii="Arial" w:hAnsi="Arial" w:cs="Arial"/>
          <w:sz w:val="24"/>
          <w:szCs w:val="24"/>
        </w:rPr>
      </w:pPr>
      <w:r w:rsidRPr="00A676CF">
        <w:rPr>
          <w:rFonts w:ascii="Arial" w:hAnsi="Arial" w:cs="Arial"/>
          <w:sz w:val="24"/>
          <w:szCs w:val="24"/>
        </w:rPr>
        <w:t xml:space="preserve">Sin lugar a duda, </w:t>
      </w:r>
      <w:r w:rsidR="00952DF2" w:rsidRPr="00A676CF">
        <w:rPr>
          <w:rFonts w:ascii="Arial" w:hAnsi="Arial" w:cs="Arial"/>
          <w:sz w:val="24"/>
          <w:szCs w:val="24"/>
        </w:rPr>
        <w:t xml:space="preserve">la amplia distribución de la HTA la hace meritoria del interés científico. Su mantenido ascenso en cuanto al número de pacientes portadores de la enfermedad ha planteado nuevas interrogantes sobre su manejo. Se resalta la importancia del carácter preventivo como una de las herramientas del médico, en especial desde la APS para el cuidado de estos pacientes. </w:t>
      </w:r>
      <w:r w:rsidR="009E087E" w:rsidRPr="00A676CF">
        <w:rPr>
          <w:rFonts w:ascii="Arial" w:hAnsi="Arial" w:cs="Arial"/>
          <w:sz w:val="24"/>
          <w:szCs w:val="24"/>
        </w:rPr>
        <w:t>Sobre la base de lo anterior expuesto, el presente estudio tiene como finalidad caracteriza</w:t>
      </w:r>
      <w:r w:rsidR="00C9270B" w:rsidRPr="00A676CF">
        <w:rPr>
          <w:rFonts w:ascii="Arial" w:hAnsi="Arial" w:cs="Arial"/>
          <w:sz w:val="24"/>
          <w:szCs w:val="24"/>
        </w:rPr>
        <w:t>r</w:t>
      </w:r>
      <w:r w:rsidR="009E087E" w:rsidRPr="00A676CF">
        <w:rPr>
          <w:rFonts w:ascii="Arial" w:hAnsi="Arial" w:cs="Arial"/>
          <w:sz w:val="24"/>
          <w:szCs w:val="24"/>
        </w:rPr>
        <w:t xml:space="preserve"> los pacientes hipertensos correspondientes al Área de Salud VII del Municipio de Cienfuegos. </w:t>
      </w:r>
    </w:p>
    <w:p w14:paraId="38DE548A" w14:textId="77777777" w:rsidR="003B5FB2" w:rsidRPr="00A676CF" w:rsidRDefault="00557A8E" w:rsidP="00A676CF">
      <w:pPr>
        <w:spacing w:line="240" w:lineRule="auto"/>
        <w:jc w:val="both"/>
        <w:rPr>
          <w:rFonts w:ascii="Arial" w:hAnsi="Arial" w:cs="Arial"/>
          <w:b/>
          <w:sz w:val="24"/>
          <w:szCs w:val="24"/>
        </w:rPr>
      </w:pPr>
      <w:r w:rsidRPr="00A676CF">
        <w:rPr>
          <w:rFonts w:ascii="Arial" w:hAnsi="Arial" w:cs="Arial"/>
          <w:b/>
          <w:sz w:val="24"/>
          <w:szCs w:val="24"/>
        </w:rPr>
        <w:t>MÉ</w:t>
      </w:r>
      <w:r w:rsidR="003B5FB2" w:rsidRPr="00A676CF">
        <w:rPr>
          <w:rFonts w:ascii="Arial" w:hAnsi="Arial" w:cs="Arial"/>
          <w:b/>
          <w:sz w:val="24"/>
          <w:szCs w:val="24"/>
        </w:rPr>
        <w:t>TODO</w:t>
      </w:r>
    </w:p>
    <w:p w14:paraId="445DFC3D" w14:textId="35DED83F" w:rsidR="00557A8E" w:rsidRPr="00A676CF" w:rsidRDefault="00CD53D3" w:rsidP="00A676CF">
      <w:pPr>
        <w:spacing w:line="240" w:lineRule="auto"/>
        <w:jc w:val="both"/>
        <w:rPr>
          <w:rFonts w:ascii="Arial" w:hAnsi="Arial" w:cs="Arial"/>
          <w:sz w:val="24"/>
          <w:szCs w:val="24"/>
        </w:rPr>
      </w:pPr>
      <w:r w:rsidRPr="00A676CF">
        <w:rPr>
          <w:rFonts w:ascii="Arial" w:hAnsi="Arial" w:cs="Arial"/>
          <w:sz w:val="24"/>
          <w:szCs w:val="24"/>
        </w:rPr>
        <w:t xml:space="preserve">Se </w:t>
      </w:r>
      <w:r w:rsidR="00E87167" w:rsidRPr="00A676CF">
        <w:rPr>
          <w:rFonts w:ascii="Arial" w:hAnsi="Arial" w:cs="Arial"/>
          <w:sz w:val="24"/>
          <w:szCs w:val="24"/>
        </w:rPr>
        <w:t>realizó un estudio observaci</w:t>
      </w:r>
      <w:r w:rsidR="00E4680D" w:rsidRPr="00A676CF">
        <w:rPr>
          <w:rFonts w:ascii="Arial" w:hAnsi="Arial" w:cs="Arial"/>
          <w:sz w:val="24"/>
          <w:szCs w:val="24"/>
        </w:rPr>
        <w:t>onal, descriptivo</w:t>
      </w:r>
      <w:r w:rsidR="00E87167" w:rsidRPr="00A676CF">
        <w:rPr>
          <w:rFonts w:ascii="Arial" w:hAnsi="Arial" w:cs="Arial"/>
          <w:sz w:val="24"/>
          <w:szCs w:val="24"/>
        </w:rPr>
        <w:t xml:space="preserve">, de corte trasversal sobre </w:t>
      </w:r>
      <w:r w:rsidR="002964A5" w:rsidRPr="00A676CF">
        <w:rPr>
          <w:rFonts w:ascii="Arial" w:hAnsi="Arial" w:cs="Arial"/>
          <w:sz w:val="24"/>
          <w:szCs w:val="24"/>
        </w:rPr>
        <w:t xml:space="preserve">los </w:t>
      </w:r>
      <w:r w:rsidR="00E87167" w:rsidRPr="00A676CF">
        <w:rPr>
          <w:rFonts w:ascii="Arial" w:hAnsi="Arial" w:cs="Arial"/>
          <w:sz w:val="24"/>
          <w:szCs w:val="24"/>
        </w:rPr>
        <w:t>pacientes diagnosticados con Hiperte</w:t>
      </w:r>
      <w:r w:rsidR="002964A5" w:rsidRPr="00A676CF">
        <w:rPr>
          <w:rFonts w:ascii="Arial" w:hAnsi="Arial" w:cs="Arial"/>
          <w:sz w:val="24"/>
          <w:szCs w:val="24"/>
        </w:rPr>
        <w:t>nsión arterial del Área VII de S</w:t>
      </w:r>
      <w:r w:rsidR="00E87167" w:rsidRPr="00A676CF">
        <w:rPr>
          <w:rFonts w:ascii="Arial" w:hAnsi="Arial" w:cs="Arial"/>
          <w:sz w:val="24"/>
          <w:szCs w:val="24"/>
        </w:rPr>
        <w:t>alud pe</w:t>
      </w:r>
      <w:r w:rsidR="002964A5" w:rsidRPr="00A676CF">
        <w:rPr>
          <w:rFonts w:ascii="Arial" w:hAnsi="Arial" w:cs="Arial"/>
          <w:sz w:val="24"/>
          <w:szCs w:val="24"/>
        </w:rPr>
        <w:t>rteneciente</w:t>
      </w:r>
      <w:r w:rsidR="00E87167" w:rsidRPr="00A676CF">
        <w:rPr>
          <w:rFonts w:ascii="Arial" w:hAnsi="Arial" w:cs="Arial"/>
          <w:sz w:val="24"/>
          <w:szCs w:val="24"/>
        </w:rPr>
        <w:t xml:space="preserve"> </w:t>
      </w:r>
      <w:r w:rsidR="00E65EB3" w:rsidRPr="00A676CF">
        <w:rPr>
          <w:rFonts w:ascii="Arial" w:hAnsi="Arial" w:cs="Arial"/>
          <w:sz w:val="24"/>
          <w:szCs w:val="24"/>
        </w:rPr>
        <w:t>al municipio</w:t>
      </w:r>
      <w:r w:rsidR="00E87167" w:rsidRPr="00A676CF">
        <w:rPr>
          <w:rFonts w:ascii="Arial" w:hAnsi="Arial" w:cs="Arial"/>
          <w:sz w:val="24"/>
          <w:szCs w:val="24"/>
        </w:rPr>
        <w:t xml:space="preserve"> de Cienfuegos durante el año 2022.</w:t>
      </w:r>
    </w:p>
    <w:p w14:paraId="64A27C49" w14:textId="77777777" w:rsidR="00E87167" w:rsidRPr="00A676CF" w:rsidRDefault="007926CA" w:rsidP="00A676CF">
      <w:pPr>
        <w:spacing w:line="240" w:lineRule="auto"/>
        <w:jc w:val="both"/>
        <w:rPr>
          <w:rFonts w:ascii="Arial" w:hAnsi="Arial" w:cs="Arial"/>
          <w:sz w:val="24"/>
          <w:szCs w:val="24"/>
        </w:rPr>
      </w:pPr>
      <w:r w:rsidRPr="00A676CF">
        <w:rPr>
          <w:rFonts w:ascii="Arial" w:hAnsi="Arial" w:cs="Arial"/>
          <w:sz w:val="24"/>
          <w:szCs w:val="24"/>
        </w:rPr>
        <w:lastRenderedPageBreak/>
        <w:t xml:space="preserve">El universo se integró por </w:t>
      </w:r>
      <w:r w:rsidR="00E65EB3" w:rsidRPr="00A676CF">
        <w:rPr>
          <w:rFonts w:ascii="Arial" w:hAnsi="Arial" w:cs="Arial"/>
          <w:sz w:val="24"/>
          <w:szCs w:val="24"/>
        </w:rPr>
        <w:t xml:space="preserve">1 117 pacientes con diagnóstico de la enfermedad; se trabajó con la totalidad del universo por lo que no se empelaron técnicas de muestreo. Como criterios de inclusión se definieron: pacientes con diagnóstico clínico de HTA y pertenecientes al </w:t>
      </w:r>
      <w:r w:rsidR="003C6C1C" w:rsidRPr="00A676CF">
        <w:rPr>
          <w:rFonts w:ascii="Arial" w:hAnsi="Arial" w:cs="Arial"/>
          <w:sz w:val="24"/>
          <w:szCs w:val="24"/>
        </w:rPr>
        <w:t>área de salud</w:t>
      </w:r>
      <w:r w:rsidR="00E65EB3" w:rsidRPr="00A676CF">
        <w:rPr>
          <w:rFonts w:ascii="Arial" w:hAnsi="Arial" w:cs="Arial"/>
          <w:sz w:val="24"/>
          <w:szCs w:val="24"/>
        </w:rPr>
        <w:t xml:space="preserve">. Se excluyeron los casos que no permitieron recolectar al menos, una de las variables. </w:t>
      </w:r>
    </w:p>
    <w:p w14:paraId="4886EB57" w14:textId="77777777" w:rsidR="00E65EB3" w:rsidRPr="00A676CF" w:rsidRDefault="00D646BE" w:rsidP="00A676CF">
      <w:pPr>
        <w:spacing w:line="240" w:lineRule="auto"/>
        <w:jc w:val="both"/>
        <w:rPr>
          <w:rFonts w:ascii="Arial" w:hAnsi="Arial" w:cs="Arial"/>
          <w:sz w:val="24"/>
          <w:szCs w:val="24"/>
        </w:rPr>
      </w:pPr>
      <w:r w:rsidRPr="00A676CF">
        <w:rPr>
          <w:rFonts w:ascii="Arial" w:hAnsi="Arial" w:cs="Arial"/>
          <w:sz w:val="24"/>
          <w:szCs w:val="24"/>
        </w:rPr>
        <w:t>Dentro de las variables estudi</w:t>
      </w:r>
      <w:r w:rsidR="00A516E2" w:rsidRPr="00A676CF">
        <w:rPr>
          <w:rFonts w:ascii="Arial" w:hAnsi="Arial" w:cs="Arial"/>
          <w:sz w:val="24"/>
          <w:szCs w:val="24"/>
        </w:rPr>
        <w:t>adas se encuentran: edad, se</w:t>
      </w:r>
      <w:r w:rsidR="00F4400F" w:rsidRPr="00A676CF">
        <w:rPr>
          <w:rFonts w:ascii="Arial" w:hAnsi="Arial" w:cs="Arial"/>
          <w:sz w:val="24"/>
          <w:szCs w:val="24"/>
        </w:rPr>
        <w:t>xo</w:t>
      </w:r>
      <w:r w:rsidR="00A516E2" w:rsidRPr="00A676CF">
        <w:rPr>
          <w:rFonts w:ascii="Arial" w:hAnsi="Arial" w:cs="Arial"/>
          <w:sz w:val="24"/>
          <w:szCs w:val="24"/>
        </w:rPr>
        <w:t xml:space="preserve">, </w:t>
      </w:r>
      <w:r w:rsidRPr="00A676CF">
        <w:rPr>
          <w:rFonts w:ascii="Arial" w:hAnsi="Arial" w:cs="Arial"/>
          <w:sz w:val="24"/>
          <w:szCs w:val="24"/>
        </w:rPr>
        <w:t>escolaridad y ocupación laboral, peso, talla, circunferencia abdo</w:t>
      </w:r>
      <w:r w:rsidR="00F4400F" w:rsidRPr="00A676CF">
        <w:rPr>
          <w:rFonts w:ascii="Arial" w:hAnsi="Arial" w:cs="Arial"/>
          <w:sz w:val="24"/>
          <w:szCs w:val="24"/>
        </w:rPr>
        <w:t xml:space="preserve">minal, </w:t>
      </w:r>
      <w:r w:rsidRPr="00A676CF">
        <w:rPr>
          <w:rFonts w:ascii="Arial" w:hAnsi="Arial" w:cs="Arial"/>
          <w:sz w:val="24"/>
          <w:szCs w:val="24"/>
        </w:rPr>
        <w:t xml:space="preserve">tiempo de evolución de la </w:t>
      </w:r>
      <w:r w:rsidR="002E09F5" w:rsidRPr="00A676CF">
        <w:rPr>
          <w:rFonts w:ascii="Arial" w:hAnsi="Arial" w:cs="Arial"/>
          <w:sz w:val="24"/>
          <w:szCs w:val="24"/>
        </w:rPr>
        <w:t>enfermedad</w:t>
      </w:r>
      <w:r w:rsidR="00F4400F" w:rsidRPr="00A676CF">
        <w:rPr>
          <w:rFonts w:ascii="Arial" w:hAnsi="Arial" w:cs="Arial"/>
          <w:sz w:val="24"/>
          <w:szCs w:val="24"/>
        </w:rPr>
        <w:t xml:space="preserve"> y patologías asociadas. </w:t>
      </w:r>
    </w:p>
    <w:p w14:paraId="7AFF34E1" w14:textId="77777777" w:rsidR="00D646BE" w:rsidRPr="00A676CF" w:rsidRDefault="00D646BE" w:rsidP="00A676CF">
      <w:pPr>
        <w:spacing w:line="240" w:lineRule="auto"/>
        <w:jc w:val="both"/>
        <w:rPr>
          <w:rFonts w:ascii="Arial" w:hAnsi="Arial" w:cs="Arial"/>
          <w:sz w:val="24"/>
          <w:szCs w:val="24"/>
        </w:rPr>
      </w:pPr>
      <w:r w:rsidRPr="00A676CF">
        <w:rPr>
          <w:rFonts w:ascii="Arial" w:hAnsi="Arial" w:cs="Arial"/>
          <w:sz w:val="24"/>
          <w:szCs w:val="24"/>
        </w:rPr>
        <w:t xml:space="preserve">Para la recolección de la </w:t>
      </w:r>
      <w:r w:rsidR="00A516E2" w:rsidRPr="00A676CF">
        <w:rPr>
          <w:rFonts w:ascii="Arial" w:hAnsi="Arial" w:cs="Arial"/>
          <w:sz w:val="24"/>
          <w:szCs w:val="24"/>
        </w:rPr>
        <w:t>información</w:t>
      </w:r>
      <w:r w:rsidRPr="00A676CF">
        <w:rPr>
          <w:rFonts w:ascii="Arial" w:hAnsi="Arial" w:cs="Arial"/>
          <w:sz w:val="24"/>
          <w:szCs w:val="24"/>
        </w:rPr>
        <w:t xml:space="preserve"> se </w:t>
      </w:r>
      <w:r w:rsidR="00C22904" w:rsidRPr="00A676CF">
        <w:rPr>
          <w:rFonts w:ascii="Arial" w:hAnsi="Arial" w:cs="Arial"/>
          <w:sz w:val="24"/>
          <w:szCs w:val="24"/>
        </w:rPr>
        <w:t>utilizaron</w:t>
      </w:r>
      <w:r w:rsidR="00A516E2" w:rsidRPr="00A676CF">
        <w:rPr>
          <w:rFonts w:ascii="Arial" w:hAnsi="Arial" w:cs="Arial"/>
          <w:sz w:val="24"/>
          <w:szCs w:val="24"/>
        </w:rPr>
        <w:t xml:space="preserve"> los registros de historias clínicas familiares e individuales en cada consultorio como fuente primaria de información </w:t>
      </w:r>
      <w:r w:rsidR="00332867" w:rsidRPr="00A676CF">
        <w:rPr>
          <w:rFonts w:ascii="Arial" w:hAnsi="Arial" w:cs="Arial"/>
          <w:sz w:val="24"/>
          <w:szCs w:val="24"/>
        </w:rPr>
        <w:t>(revisión documental). Además de los registros ubicados en el departamento de estadística del Policlínico del área</w:t>
      </w:r>
      <w:r w:rsidR="0024670F" w:rsidRPr="00A676CF">
        <w:rPr>
          <w:rFonts w:ascii="Arial" w:hAnsi="Arial" w:cs="Arial"/>
          <w:sz w:val="24"/>
          <w:szCs w:val="24"/>
        </w:rPr>
        <w:t xml:space="preserve"> (información sobre el comportamiento de la densidad poblacional</w:t>
      </w:r>
      <w:r w:rsidR="00C22904" w:rsidRPr="00A676CF">
        <w:rPr>
          <w:rFonts w:ascii="Arial" w:hAnsi="Arial" w:cs="Arial"/>
          <w:sz w:val="24"/>
          <w:szCs w:val="24"/>
        </w:rPr>
        <w:t xml:space="preserve"> y registro de pacientes hipertensos</w:t>
      </w:r>
      <w:r w:rsidR="0024670F" w:rsidRPr="00A676CF">
        <w:rPr>
          <w:rFonts w:ascii="Arial" w:hAnsi="Arial" w:cs="Arial"/>
          <w:sz w:val="24"/>
          <w:szCs w:val="24"/>
        </w:rPr>
        <w:t>)</w:t>
      </w:r>
      <w:r w:rsidR="00332867" w:rsidRPr="00A676CF">
        <w:rPr>
          <w:rFonts w:ascii="Arial" w:hAnsi="Arial" w:cs="Arial"/>
          <w:sz w:val="24"/>
          <w:szCs w:val="24"/>
        </w:rPr>
        <w:t xml:space="preserve">. </w:t>
      </w:r>
      <w:r w:rsidR="004D3A0B" w:rsidRPr="00A676CF">
        <w:rPr>
          <w:rFonts w:ascii="Arial" w:hAnsi="Arial" w:cs="Arial"/>
          <w:sz w:val="24"/>
          <w:szCs w:val="24"/>
        </w:rPr>
        <w:t>La información fue depositada en una base de datos Microsoft Excell para el procesamiento de los datos mediante la estadística descriptiv</w:t>
      </w:r>
      <w:r w:rsidR="00624D49" w:rsidRPr="00A676CF">
        <w:rPr>
          <w:rFonts w:ascii="Arial" w:hAnsi="Arial" w:cs="Arial"/>
          <w:sz w:val="24"/>
          <w:szCs w:val="24"/>
        </w:rPr>
        <w:t>a e indicadores epidemiológicos</w:t>
      </w:r>
      <w:r w:rsidR="0044733B" w:rsidRPr="00A676CF">
        <w:rPr>
          <w:rFonts w:ascii="Arial" w:hAnsi="Arial" w:cs="Arial"/>
          <w:sz w:val="24"/>
          <w:szCs w:val="24"/>
        </w:rPr>
        <w:t xml:space="preserve"> </w:t>
      </w:r>
      <w:r w:rsidR="00044163" w:rsidRPr="00A676CF">
        <w:rPr>
          <w:rFonts w:ascii="Arial" w:hAnsi="Arial" w:cs="Arial"/>
          <w:sz w:val="24"/>
          <w:szCs w:val="24"/>
        </w:rPr>
        <w:t>como:</w:t>
      </w:r>
      <w:r w:rsidR="00F45540" w:rsidRPr="00A676CF">
        <w:rPr>
          <w:rFonts w:ascii="Arial" w:hAnsi="Arial" w:cs="Arial"/>
          <w:sz w:val="24"/>
          <w:szCs w:val="24"/>
          <w:vertAlign w:val="superscript"/>
        </w:rPr>
        <w:fldChar w:fldCharType="begin"/>
      </w:r>
      <w:r w:rsidR="00F45540" w:rsidRPr="00A676CF">
        <w:rPr>
          <w:rFonts w:ascii="Arial" w:hAnsi="Arial" w:cs="Arial"/>
          <w:sz w:val="24"/>
          <w:szCs w:val="24"/>
          <w:vertAlign w:val="superscript"/>
        </w:rPr>
        <w:instrText xml:space="preserve"> ADDIN ZOTERO_ITEM CSL_CITATION {"citationID":"8jjfqK32","properties":{"formattedCitation":"(14)","plainCitation":"(14)","noteIndex":0},"citationItems":[{"id":194,"uris":["http://zotero.org/users/local/tR8C0ctz/items/TCCZ4PX5"],"itemData":{"id":194,"type":"book","edition":"3ra","event-place":"La Habana","publisher":"Editorial Ciencias Medicas","publisher-place":"La Habana","title":"Análisis de situación de salud. Una nueva mirada. Tercera edición","URL":"http://www.bvscuba.sld.cu/libro/analisis-de-situacion-de-salud-una-nueva-mirada-tercera-edicion/","volume":"vol 1","author":[{"family":"Colectivo de autores","given":""}],"accessed":{"date-parts":[["2024",1,10]]},"issued":{"date-parts":[["2020"]]}}}],"schema":"https://github.com/citation-style-language/schema/raw/master/csl-citation.json"} </w:instrText>
      </w:r>
      <w:r w:rsidR="00F45540" w:rsidRPr="00A676CF">
        <w:rPr>
          <w:rFonts w:ascii="Arial" w:hAnsi="Arial" w:cs="Arial"/>
          <w:sz w:val="24"/>
          <w:szCs w:val="24"/>
          <w:vertAlign w:val="superscript"/>
        </w:rPr>
        <w:fldChar w:fldCharType="separate"/>
      </w:r>
      <w:r w:rsidR="00F45540" w:rsidRPr="00A676CF">
        <w:rPr>
          <w:rFonts w:ascii="Arial" w:hAnsi="Arial" w:cs="Arial"/>
          <w:sz w:val="24"/>
          <w:szCs w:val="24"/>
          <w:vertAlign w:val="superscript"/>
        </w:rPr>
        <w:t>(14)</w:t>
      </w:r>
      <w:r w:rsidR="00F45540" w:rsidRPr="00A676CF">
        <w:rPr>
          <w:rFonts w:ascii="Arial" w:hAnsi="Arial" w:cs="Arial"/>
          <w:sz w:val="24"/>
          <w:szCs w:val="24"/>
          <w:vertAlign w:val="superscript"/>
        </w:rPr>
        <w:fldChar w:fldCharType="end"/>
      </w:r>
    </w:p>
    <w:p w14:paraId="2B9C987F" w14:textId="77777777" w:rsidR="003239BC" w:rsidRPr="00A676CF" w:rsidRDefault="00AF1DC7" w:rsidP="00A676CF">
      <w:pPr>
        <w:pStyle w:val="Prrafodelista"/>
        <w:numPr>
          <w:ilvl w:val="0"/>
          <w:numId w:val="1"/>
        </w:numPr>
        <w:spacing w:line="240" w:lineRule="auto"/>
        <w:jc w:val="both"/>
        <w:rPr>
          <w:rFonts w:ascii="Arial" w:hAnsi="Arial" w:cs="Arial"/>
          <w:sz w:val="24"/>
          <w:szCs w:val="24"/>
        </w:rPr>
      </w:pPr>
      <w:r w:rsidRPr="00A676CF">
        <w:rPr>
          <w:rFonts w:ascii="Arial" w:hAnsi="Arial" w:cs="Arial"/>
          <w:sz w:val="24"/>
          <w:szCs w:val="24"/>
        </w:rPr>
        <w:t>Tasa de incidencia</w:t>
      </w:r>
      <w:r w:rsidR="00271D66" w:rsidRPr="00A676CF">
        <w:rPr>
          <w:rFonts w:ascii="Arial" w:hAnsi="Arial" w:cs="Arial"/>
          <w:sz w:val="24"/>
          <w:szCs w:val="24"/>
        </w:rPr>
        <w:t>/prevalencia</w:t>
      </w:r>
      <w:r w:rsidR="00D6613F" w:rsidRPr="00A676CF">
        <w:rPr>
          <w:rFonts w:ascii="Arial" w:hAnsi="Arial" w:cs="Arial"/>
          <w:sz w:val="24"/>
          <w:szCs w:val="24"/>
        </w:rPr>
        <w:t xml:space="preserve"> según sexo</w:t>
      </w:r>
      <w:r w:rsidRPr="00A676CF">
        <w:rPr>
          <w:rFonts w:ascii="Arial" w:hAnsi="Arial" w:cs="Arial"/>
          <w:sz w:val="24"/>
          <w:szCs w:val="24"/>
        </w:rPr>
        <w:t xml:space="preserve">: relación entre la cantidad de pacientes </w:t>
      </w:r>
      <w:r w:rsidR="00271D66" w:rsidRPr="00A676CF">
        <w:rPr>
          <w:rFonts w:ascii="Arial" w:hAnsi="Arial" w:cs="Arial"/>
          <w:sz w:val="24"/>
          <w:szCs w:val="24"/>
        </w:rPr>
        <w:t>afectados con la enfermedad y la población total del área</w:t>
      </w:r>
      <w:r w:rsidR="003239BC" w:rsidRPr="00A676CF">
        <w:rPr>
          <w:rFonts w:ascii="Arial" w:hAnsi="Arial" w:cs="Arial"/>
          <w:sz w:val="24"/>
          <w:szCs w:val="24"/>
        </w:rPr>
        <w:t xml:space="preserve"> expresado en escalas de 10, 100, 1 000 o 10 000 habitantes. </w:t>
      </w:r>
    </w:p>
    <w:p w14:paraId="3193043F" w14:textId="77777777" w:rsidR="003239BC" w:rsidRPr="00A676CF" w:rsidRDefault="00D6613F" w:rsidP="00A676CF">
      <w:pPr>
        <w:pStyle w:val="Prrafodelista"/>
        <w:numPr>
          <w:ilvl w:val="0"/>
          <w:numId w:val="1"/>
        </w:numPr>
        <w:spacing w:line="240" w:lineRule="auto"/>
        <w:jc w:val="both"/>
        <w:rPr>
          <w:rFonts w:ascii="Arial" w:hAnsi="Arial" w:cs="Arial"/>
          <w:sz w:val="24"/>
          <w:szCs w:val="24"/>
        </w:rPr>
      </w:pPr>
      <w:r w:rsidRPr="00A676CF">
        <w:rPr>
          <w:rFonts w:ascii="Arial" w:hAnsi="Arial" w:cs="Arial"/>
          <w:sz w:val="24"/>
          <w:szCs w:val="24"/>
        </w:rPr>
        <w:t>Relación hombre/mujer: cociente</w:t>
      </w:r>
      <w:r w:rsidR="003239BC" w:rsidRPr="00A676CF">
        <w:rPr>
          <w:rFonts w:ascii="Arial" w:hAnsi="Arial" w:cs="Arial"/>
          <w:sz w:val="24"/>
          <w:szCs w:val="24"/>
        </w:rPr>
        <w:t xml:space="preserve"> entre la cantidad de hombre</w:t>
      </w:r>
      <w:r w:rsidRPr="00A676CF">
        <w:rPr>
          <w:rFonts w:ascii="Arial" w:hAnsi="Arial" w:cs="Arial"/>
          <w:sz w:val="24"/>
          <w:szCs w:val="24"/>
        </w:rPr>
        <w:t>s</w:t>
      </w:r>
      <w:r w:rsidR="003239BC" w:rsidRPr="00A676CF">
        <w:rPr>
          <w:rFonts w:ascii="Arial" w:hAnsi="Arial" w:cs="Arial"/>
          <w:sz w:val="24"/>
          <w:szCs w:val="24"/>
        </w:rPr>
        <w:t xml:space="preserve"> y mujeres afectados por la enfermedad.  </w:t>
      </w:r>
    </w:p>
    <w:p w14:paraId="7016C2FE" w14:textId="77777777" w:rsidR="005C36B9" w:rsidRPr="00A676CF" w:rsidRDefault="00271D66" w:rsidP="00A676CF">
      <w:pPr>
        <w:spacing w:line="240" w:lineRule="auto"/>
        <w:jc w:val="both"/>
        <w:rPr>
          <w:rFonts w:ascii="Arial" w:hAnsi="Arial" w:cs="Arial"/>
          <w:sz w:val="24"/>
          <w:szCs w:val="24"/>
        </w:rPr>
      </w:pPr>
      <w:r w:rsidRPr="00A676CF">
        <w:rPr>
          <w:rFonts w:ascii="Arial" w:hAnsi="Arial" w:cs="Arial"/>
          <w:sz w:val="24"/>
          <w:szCs w:val="24"/>
        </w:rPr>
        <w:t>Para el cálculo de la tasa de incidencia se empleó el registro poblacional d</w:t>
      </w:r>
      <w:r w:rsidR="00FA222B" w:rsidRPr="00A676CF">
        <w:rPr>
          <w:rFonts w:ascii="Arial" w:hAnsi="Arial" w:cs="Arial"/>
          <w:sz w:val="24"/>
          <w:szCs w:val="24"/>
        </w:rPr>
        <w:t>e la institución</w:t>
      </w:r>
      <w:r w:rsidR="00C85F98" w:rsidRPr="00A676CF">
        <w:rPr>
          <w:rFonts w:ascii="Arial" w:hAnsi="Arial" w:cs="Arial"/>
          <w:sz w:val="24"/>
          <w:szCs w:val="24"/>
        </w:rPr>
        <w:t xml:space="preserve">. Se aplicó el Índice de Masa Corporal </w:t>
      </w:r>
      <w:r w:rsidR="003F1972" w:rsidRPr="00A676CF">
        <w:rPr>
          <w:rFonts w:ascii="Arial" w:hAnsi="Arial" w:cs="Arial"/>
          <w:sz w:val="24"/>
          <w:szCs w:val="24"/>
        </w:rPr>
        <w:t xml:space="preserve">(IMC) </w:t>
      </w:r>
      <w:r w:rsidR="00C85F98" w:rsidRPr="00A676CF">
        <w:rPr>
          <w:rFonts w:ascii="Arial" w:hAnsi="Arial" w:cs="Arial"/>
          <w:sz w:val="24"/>
          <w:szCs w:val="24"/>
        </w:rPr>
        <w:t>para la clasificación de los pacientes en cuanto a la relación del peso y la talla según la sig</w:t>
      </w:r>
      <w:r w:rsidR="00216325" w:rsidRPr="00A676CF">
        <w:rPr>
          <w:rFonts w:ascii="Arial" w:hAnsi="Arial" w:cs="Arial"/>
          <w:sz w:val="24"/>
          <w:szCs w:val="24"/>
        </w:rPr>
        <w:t>uiente escala:</w:t>
      </w:r>
      <w:r w:rsidR="00C0025E" w:rsidRPr="00A676CF">
        <w:rPr>
          <w:rFonts w:ascii="Arial" w:hAnsi="Arial" w:cs="Arial"/>
          <w:sz w:val="24"/>
          <w:szCs w:val="24"/>
          <w:vertAlign w:val="superscript"/>
        </w:rPr>
        <w:fldChar w:fldCharType="begin"/>
      </w:r>
      <w:r w:rsidR="00F45540" w:rsidRPr="00A676CF">
        <w:rPr>
          <w:rFonts w:ascii="Arial" w:hAnsi="Arial" w:cs="Arial"/>
          <w:sz w:val="24"/>
          <w:szCs w:val="24"/>
          <w:vertAlign w:val="superscript"/>
        </w:rPr>
        <w:instrText xml:space="preserve"> ADDIN ZOTERO_ITEM CSL_CITATION {"citationID":"tWr8lzSV","properties":{"formattedCitation":"(15)","plainCitation":"(15)","noteIndex":0},"citationItems":[{"id":158,"uris":["http://zotero.org/users/local/tR8C0ctz/items/NZYCV36H"],"itemData":{"id":158,"type":"article-journal","abstract":"&amp;lt;p&amp;gt;El objetivo es comparar el IMC con el porcentaje de grasa corporal y el peso ideal, para complementar el IMC en el diagn&amp;amp;oacute;stico de obesidad, de un grupo de adultos. &amp;lt;strong&amp;gt;M&amp;amp;eacute;todos:&amp;lt;/strong&amp;gt; estudio descriptivo, transversal, prospectivo y correlacional, en una muestra de 797 adultos con edad entre 17 y 96 a&amp;amp;ntilde;os, atendidos en diferentes centros cl&amp;amp;iacute;nicos de Caracas, entre 2015 y 2018. Las variables son: edad, peso, talla y se calcularon el IMC, porcentaje de grasa corporal (PGC) y peso ideal (PI). Se clasificaron por sexo, grupo et&amp;amp;aacute;reo y seg&amp;amp;uacute;n el IMC en normalidad y obesidad.&amp;amp;nbsp; Se utilizaron dos f&amp;amp;oacute;rmulas para el PGC: Deurenberg y Regresi&amp;amp;oacute;n; y tres f&amp;amp;oacute;rmulas para PI: Lorenz, Ram&amp;amp;iacute;rez et al y Broca. Se obtuvieron medidas descriptivas, asociaci&amp;amp;oacute;n, correlaci&amp;amp;oacute;n, comparaci&amp;amp;oacute;n de promedios y prueba de normalidad, mediante el software Excel, Epidat.2. R&amp;lt;strong&amp;gt;esultados:&amp;lt;/strong&amp;gt; Promedios de IMC y PGC aumentan hasta los 40 a&amp;amp;ntilde;os y disminuye hasta los 79 a&amp;amp;ntilde;os, las variables Talla &amp;amp;ndash; PI Broca, e IMC- PGCR correlacionan bien (r&amp;amp;gt;0,75). Los promedios del IMC, PGCD, PGCR, PI Broca y PI Lorenz, seg&amp;amp;uacute;n sexo, son significativos (p&amp;amp;lt;0,000); para el IMC, en Normalidad y Obesidad, los promedios&amp;amp;nbsp; de peso, IMC, PGCD y PGCR son mayores en grupo de Obesidad, y significativos (p&amp;amp;lt;0,000). La prueba de normalidad Shapiro-Francia comprob&amp;amp;oacute; que la distribuci&amp;amp;oacute;n del IMC, PGCD, PGCR y PI Lorenz, provienen de una poblaci&amp;amp;oacute;n distribuida normalmente (p&amp;amp;lt; 0,000). &amp;lt;strong&amp;gt;Conclusiones:&amp;lt;/strong&amp;gt; el IMC aun cuando es utilizado m&amp;amp;aacute;s frecuentemente para diagnosticar obesidad, clasifica con normalidad, a quienes tienen un alto porcentaje de grasa corporal.&amp;lt;/p&amp;gt;","container-title":"Revista Digital de Postgrado","issue":"1","journalAbbreviation":"Rev Digit Postgrado","note":"section: ARTÍCULOS ORIGINALES","page":"e331","title":"Índice de masa corporal, peso ideal y porcentaje de grasa corporal en personas de diferentes grupos etarios","URL":"http://saber.ucv.ve/ojs/index.php/rev_dp/article/view/22824","volume":"11","author":[{"family":"Bauce","given":"Gerardo"}],"accessed":{"date-parts":[["2024",1,10]]},"issued":{"date-parts":[["2021",8,16]]}}}],"schema":"https://github.com/citation-style-language/schema/raw/master/csl-citation.json"} </w:instrText>
      </w:r>
      <w:r w:rsidR="00C0025E" w:rsidRPr="00A676CF">
        <w:rPr>
          <w:rFonts w:ascii="Arial" w:hAnsi="Arial" w:cs="Arial"/>
          <w:sz w:val="24"/>
          <w:szCs w:val="24"/>
          <w:vertAlign w:val="superscript"/>
        </w:rPr>
        <w:fldChar w:fldCharType="separate"/>
      </w:r>
      <w:r w:rsidR="00F45540" w:rsidRPr="00A676CF">
        <w:rPr>
          <w:rFonts w:ascii="Arial" w:hAnsi="Arial" w:cs="Arial"/>
          <w:sz w:val="24"/>
          <w:szCs w:val="24"/>
          <w:vertAlign w:val="superscript"/>
        </w:rPr>
        <w:t>(15)</w:t>
      </w:r>
      <w:r w:rsidR="00C0025E" w:rsidRPr="00A676CF">
        <w:rPr>
          <w:rFonts w:ascii="Arial" w:hAnsi="Arial" w:cs="Arial"/>
          <w:sz w:val="24"/>
          <w:szCs w:val="24"/>
          <w:vertAlign w:val="superscript"/>
        </w:rPr>
        <w:fldChar w:fldCharType="end"/>
      </w:r>
    </w:p>
    <w:p w14:paraId="34438FDF" w14:textId="77777777" w:rsidR="00C85F98" w:rsidRPr="00A676CF" w:rsidRDefault="0044733B"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 xml:space="preserve">Bajo peso: </w:t>
      </w:r>
      <w:r w:rsidR="000C636C" w:rsidRPr="00A676CF">
        <w:rPr>
          <w:rFonts w:ascii="Arial" w:hAnsi="Arial" w:cs="Arial"/>
          <w:sz w:val="24"/>
          <w:szCs w:val="24"/>
        </w:rPr>
        <w:t>menos de 18,5 kg/m</w:t>
      </w:r>
      <w:r w:rsidR="000C636C" w:rsidRPr="00A676CF">
        <w:rPr>
          <w:rFonts w:ascii="Arial" w:hAnsi="Arial" w:cs="Arial"/>
          <w:sz w:val="24"/>
          <w:szCs w:val="24"/>
          <w:vertAlign w:val="superscript"/>
        </w:rPr>
        <w:t>2</w:t>
      </w:r>
    </w:p>
    <w:p w14:paraId="1EF332C2" w14:textId="77777777" w:rsidR="0044733B" w:rsidRPr="00A676CF" w:rsidRDefault="0044733B"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Normopeso:</w:t>
      </w:r>
      <w:r w:rsidR="00A94109" w:rsidRPr="00A676CF">
        <w:rPr>
          <w:rFonts w:ascii="Arial" w:hAnsi="Arial" w:cs="Arial"/>
          <w:sz w:val="24"/>
          <w:szCs w:val="24"/>
        </w:rPr>
        <w:t xml:space="preserve"> de 18,5 kg/m</w:t>
      </w:r>
      <w:r w:rsidR="00A94109" w:rsidRPr="00A676CF">
        <w:rPr>
          <w:rFonts w:ascii="Arial" w:hAnsi="Arial" w:cs="Arial"/>
          <w:sz w:val="24"/>
          <w:szCs w:val="24"/>
          <w:vertAlign w:val="superscript"/>
        </w:rPr>
        <w:t xml:space="preserve">2 </w:t>
      </w:r>
      <w:r w:rsidR="00A94109" w:rsidRPr="00A676CF">
        <w:rPr>
          <w:rFonts w:ascii="Arial" w:hAnsi="Arial" w:cs="Arial"/>
          <w:sz w:val="24"/>
          <w:szCs w:val="24"/>
        </w:rPr>
        <w:t>a 24,9 kg/m</w:t>
      </w:r>
      <w:r w:rsidR="00A94109" w:rsidRPr="00A676CF">
        <w:rPr>
          <w:rFonts w:ascii="Arial" w:hAnsi="Arial" w:cs="Arial"/>
          <w:sz w:val="24"/>
          <w:szCs w:val="24"/>
          <w:vertAlign w:val="superscript"/>
        </w:rPr>
        <w:t>2</w:t>
      </w:r>
    </w:p>
    <w:p w14:paraId="72EF00A9" w14:textId="77777777" w:rsidR="0044733B" w:rsidRPr="00A676CF" w:rsidRDefault="0044733B"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Sobrepeso:</w:t>
      </w:r>
      <w:r w:rsidR="001C3149" w:rsidRPr="00A676CF">
        <w:rPr>
          <w:rFonts w:ascii="Arial" w:hAnsi="Arial" w:cs="Arial"/>
          <w:sz w:val="24"/>
          <w:szCs w:val="24"/>
        </w:rPr>
        <w:t xml:space="preserve"> 25,0 kg/m</w:t>
      </w:r>
      <w:r w:rsidR="001C3149" w:rsidRPr="00A676CF">
        <w:rPr>
          <w:rFonts w:ascii="Arial" w:hAnsi="Arial" w:cs="Arial"/>
          <w:sz w:val="24"/>
          <w:szCs w:val="24"/>
          <w:vertAlign w:val="superscript"/>
        </w:rPr>
        <w:t xml:space="preserve">2 </w:t>
      </w:r>
      <w:r w:rsidR="001C3149" w:rsidRPr="00A676CF">
        <w:rPr>
          <w:rFonts w:ascii="Arial" w:hAnsi="Arial" w:cs="Arial"/>
          <w:sz w:val="24"/>
          <w:szCs w:val="24"/>
        </w:rPr>
        <w:t>a 29,9 kg/m</w:t>
      </w:r>
      <w:r w:rsidR="001C3149" w:rsidRPr="00A676CF">
        <w:rPr>
          <w:rFonts w:ascii="Arial" w:hAnsi="Arial" w:cs="Arial"/>
          <w:sz w:val="24"/>
          <w:szCs w:val="24"/>
          <w:vertAlign w:val="superscript"/>
        </w:rPr>
        <w:t>2</w:t>
      </w:r>
    </w:p>
    <w:p w14:paraId="55F93879" w14:textId="77777777" w:rsidR="009376BC" w:rsidRPr="00A676CF" w:rsidRDefault="0044733B"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O</w:t>
      </w:r>
      <w:r w:rsidR="009376BC" w:rsidRPr="00A676CF">
        <w:rPr>
          <w:rFonts w:ascii="Arial" w:hAnsi="Arial" w:cs="Arial"/>
          <w:sz w:val="24"/>
          <w:szCs w:val="24"/>
        </w:rPr>
        <w:t>besidad clase I</w:t>
      </w:r>
      <w:r w:rsidRPr="00A676CF">
        <w:rPr>
          <w:rFonts w:ascii="Arial" w:hAnsi="Arial" w:cs="Arial"/>
          <w:sz w:val="24"/>
          <w:szCs w:val="24"/>
        </w:rPr>
        <w:t xml:space="preserve">: </w:t>
      </w:r>
      <w:r w:rsidR="009376BC" w:rsidRPr="00A676CF">
        <w:rPr>
          <w:rFonts w:ascii="Arial" w:hAnsi="Arial" w:cs="Arial"/>
          <w:sz w:val="24"/>
          <w:szCs w:val="24"/>
        </w:rPr>
        <w:t>30,0 kg/m</w:t>
      </w:r>
      <w:r w:rsidR="009376BC" w:rsidRPr="00A676CF">
        <w:rPr>
          <w:rFonts w:ascii="Arial" w:hAnsi="Arial" w:cs="Arial"/>
          <w:sz w:val="24"/>
          <w:szCs w:val="24"/>
          <w:vertAlign w:val="superscript"/>
        </w:rPr>
        <w:t xml:space="preserve">2 </w:t>
      </w:r>
      <w:r w:rsidR="009376BC" w:rsidRPr="00A676CF">
        <w:rPr>
          <w:rFonts w:ascii="Arial" w:hAnsi="Arial" w:cs="Arial"/>
          <w:sz w:val="24"/>
          <w:szCs w:val="24"/>
        </w:rPr>
        <w:t>a 34,9 kg/m</w:t>
      </w:r>
      <w:r w:rsidR="009376BC" w:rsidRPr="00A676CF">
        <w:rPr>
          <w:rFonts w:ascii="Arial" w:hAnsi="Arial" w:cs="Arial"/>
          <w:sz w:val="24"/>
          <w:szCs w:val="24"/>
          <w:vertAlign w:val="superscript"/>
        </w:rPr>
        <w:t>2</w:t>
      </w:r>
    </w:p>
    <w:p w14:paraId="54F85525" w14:textId="77777777" w:rsidR="009376BC" w:rsidRPr="00A676CF" w:rsidRDefault="0044733B"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Obesidad</w:t>
      </w:r>
      <w:r w:rsidR="009376BC" w:rsidRPr="00A676CF">
        <w:rPr>
          <w:rFonts w:ascii="Arial" w:hAnsi="Arial" w:cs="Arial"/>
          <w:sz w:val="24"/>
          <w:szCs w:val="24"/>
        </w:rPr>
        <w:t xml:space="preserve"> clase II</w:t>
      </w:r>
      <w:r w:rsidRPr="00A676CF">
        <w:rPr>
          <w:rFonts w:ascii="Arial" w:hAnsi="Arial" w:cs="Arial"/>
          <w:sz w:val="24"/>
          <w:szCs w:val="24"/>
        </w:rPr>
        <w:t>:</w:t>
      </w:r>
      <w:r w:rsidR="009376BC" w:rsidRPr="00A676CF">
        <w:rPr>
          <w:rFonts w:ascii="Arial" w:hAnsi="Arial" w:cs="Arial"/>
          <w:sz w:val="24"/>
          <w:szCs w:val="24"/>
        </w:rPr>
        <w:t xml:space="preserve"> 35,0 kg/m</w:t>
      </w:r>
      <w:r w:rsidR="009376BC" w:rsidRPr="00A676CF">
        <w:rPr>
          <w:rFonts w:ascii="Arial" w:hAnsi="Arial" w:cs="Arial"/>
          <w:sz w:val="24"/>
          <w:szCs w:val="24"/>
          <w:vertAlign w:val="superscript"/>
        </w:rPr>
        <w:t xml:space="preserve">2 </w:t>
      </w:r>
      <w:r w:rsidR="009376BC" w:rsidRPr="00A676CF">
        <w:rPr>
          <w:rFonts w:ascii="Arial" w:hAnsi="Arial" w:cs="Arial"/>
          <w:sz w:val="24"/>
          <w:szCs w:val="24"/>
        </w:rPr>
        <w:t>a 39,9 kg/m</w:t>
      </w:r>
      <w:r w:rsidR="009376BC" w:rsidRPr="00A676CF">
        <w:rPr>
          <w:rFonts w:ascii="Arial" w:hAnsi="Arial" w:cs="Arial"/>
          <w:sz w:val="24"/>
          <w:szCs w:val="24"/>
          <w:vertAlign w:val="superscript"/>
        </w:rPr>
        <w:t>2</w:t>
      </w:r>
    </w:p>
    <w:p w14:paraId="55E74874" w14:textId="77777777" w:rsidR="0044733B" w:rsidRPr="00A676CF" w:rsidRDefault="009376BC" w:rsidP="00A676CF">
      <w:pPr>
        <w:pStyle w:val="Prrafodelista"/>
        <w:numPr>
          <w:ilvl w:val="0"/>
          <w:numId w:val="3"/>
        </w:numPr>
        <w:spacing w:line="240" w:lineRule="auto"/>
        <w:jc w:val="both"/>
        <w:rPr>
          <w:rFonts w:ascii="Arial" w:hAnsi="Arial" w:cs="Arial"/>
          <w:sz w:val="24"/>
          <w:szCs w:val="24"/>
        </w:rPr>
      </w:pPr>
      <w:r w:rsidRPr="00A676CF">
        <w:rPr>
          <w:rFonts w:ascii="Arial" w:hAnsi="Arial" w:cs="Arial"/>
          <w:sz w:val="24"/>
          <w:szCs w:val="24"/>
        </w:rPr>
        <w:t>Obesidad clase III:</w:t>
      </w:r>
      <w:r w:rsidR="0044733B" w:rsidRPr="00A676CF">
        <w:rPr>
          <w:rFonts w:ascii="Arial" w:hAnsi="Arial" w:cs="Arial"/>
          <w:sz w:val="24"/>
          <w:szCs w:val="24"/>
        </w:rPr>
        <w:t xml:space="preserve"> </w:t>
      </w:r>
      <w:r w:rsidR="0019578F" w:rsidRPr="00A676CF">
        <w:rPr>
          <w:rFonts w:ascii="Arial" w:hAnsi="Arial" w:cs="Arial"/>
          <w:sz w:val="24"/>
          <w:szCs w:val="24"/>
        </w:rPr>
        <w:t>mayor igual a 40,0 kg/m</w:t>
      </w:r>
      <w:r w:rsidR="0019578F" w:rsidRPr="00A676CF">
        <w:rPr>
          <w:rFonts w:ascii="Arial" w:hAnsi="Arial" w:cs="Arial"/>
          <w:sz w:val="24"/>
          <w:szCs w:val="24"/>
          <w:vertAlign w:val="superscript"/>
        </w:rPr>
        <w:t>2</w:t>
      </w:r>
    </w:p>
    <w:p w14:paraId="24D36614" w14:textId="77777777" w:rsidR="00E7675B" w:rsidRPr="00A676CF" w:rsidRDefault="00E7675B" w:rsidP="00A676CF">
      <w:pPr>
        <w:spacing w:line="240" w:lineRule="auto"/>
        <w:jc w:val="both"/>
        <w:rPr>
          <w:rFonts w:ascii="Arial" w:hAnsi="Arial" w:cs="Arial"/>
          <w:sz w:val="24"/>
          <w:szCs w:val="24"/>
        </w:rPr>
      </w:pPr>
      <w:r w:rsidRPr="00A676CF">
        <w:rPr>
          <w:rFonts w:ascii="Arial" w:hAnsi="Arial" w:cs="Arial"/>
          <w:sz w:val="24"/>
          <w:szCs w:val="24"/>
        </w:rPr>
        <w:t>Para la circunferencia abdominal se utilizó la siguiente escala: normal (menos de 80 cm para mujeres y 940 cm para hombres), aumentada (de 80 a 88 cm para mujeres y de 94 a 102 cm para hombres) y obesidad abdominal (más de 88 cm para mujeres y más de 102 p</w:t>
      </w:r>
      <w:r w:rsidR="002A451A" w:rsidRPr="00A676CF">
        <w:rPr>
          <w:rFonts w:ascii="Arial" w:hAnsi="Arial" w:cs="Arial"/>
          <w:sz w:val="24"/>
          <w:szCs w:val="24"/>
        </w:rPr>
        <w:t>ara hombres).</w:t>
      </w:r>
      <w:r w:rsidR="00325107" w:rsidRPr="00A676CF">
        <w:rPr>
          <w:rFonts w:ascii="Arial" w:hAnsi="Arial" w:cs="Arial"/>
          <w:sz w:val="24"/>
          <w:szCs w:val="24"/>
          <w:vertAlign w:val="superscript"/>
        </w:rPr>
        <w:fldChar w:fldCharType="begin"/>
      </w:r>
      <w:r w:rsidR="00325107" w:rsidRPr="00A676CF">
        <w:rPr>
          <w:rFonts w:ascii="Arial" w:hAnsi="Arial" w:cs="Arial"/>
          <w:sz w:val="24"/>
          <w:szCs w:val="24"/>
          <w:vertAlign w:val="superscript"/>
        </w:rPr>
        <w:instrText xml:space="preserve"> ADDIN ZOTERO_ITEM CSL_CITATION {"citationID":"U4zA50yk","properties":{"formattedCitation":"(16)","plainCitation":"(16)","noteIndex":0},"citationItems":[{"id":247,"uris":["http://zotero.org/users/local/tR8C0ctz/items/2ANXETBL"],"itemData":{"id":247,"type":"article-journal","abstract":"Introducción: La hipertensión arterial constituye un problema de salud pública en casi todo el mundo. Entre los factores de riesgo vinculados a ella se destaca la acumulación de grasa, que puede, a su vez, establecer los riesgos, las comorbilidades y la mortalidad asociados a esta entidad nosológica. Objetivo: Determinar las variaciones de los valores del perímetro abdominal y el índice cintura-cadera en pacientes con hipertensión arterial, según variables epidemiológicas y clínicas seleccionadas.Métodos: Se realizó un estudio descriptivo, prospectivo y transversal de 221 pacientes con hipertensión arterial, pertenecientes al Consultorio 19 del Policlínico Docente Josué País García del municipio de Santiago de Cuba, desde junio del 2019 hasta diciembre del 2020.Resultados: Predominó el sexo femenino y el grupo etario de 65-74 años (28,5 %). Los indicadores antropométricos perímetro abdominal e índice cintura-cadera tuvieron valores que superaron los parámetros normales establecidos para ambos sexos. El cálculo del perímetro abdominal reveló un predominio de la obesidad en el sexo femenino, en tanto se clasificó como aumentado en el sexo masculino.Conclusiones: Los valores del índice cintura-cadera y del perímetro abdominal en ambos sexos estuvieron por encima de los clasificados por la Organización Mundial de la Salud como de alto riesgo de presentar la enfermedad.","container-title":"MEDISAN","ISSN":"1029-3019","issue":"5","language":"es","license":"Copyright (c) 2023 MEDISAN","note":"number: 5","page":"4434","source":"medisan.sld.cu","title":"Valores del perímetro abdominal e índice cintura-cadera en pacientes con hipertensión arterial","URL":"https://medisan.sld.cu/index.php/san/article/view/4434","volume":"27","author":[{"family":"Morales","given":"Ángel Alfonso Ximelis"},{"family":"Mazar","given":"Vivian Queralta"},{"family":"Ramírez","given":"Marilú Ferrer"},{"family":"Riveri","given":"Aileen Vega"},{"family":"Batista","given":"Carlos Ernesto Quintana"}],"accessed":{"date-parts":[["2024",1,10]]},"issued":{"date-parts":[["2023",10,30]]}}}],"schema":"https://github.com/citation-style-language/schema/raw/master/csl-citation.json"} </w:instrText>
      </w:r>
      <w:r w:rsidR="00325107" w:rsidRPr="00A676CF">
        <w:rPr>
          <w:rFonts w:ascii="Arial" w:hAnsi="Arial" w:cs="Arial"/>
          <w:sz w:val="24"/>
          <w:szCs w:val="24"/>
          <w:vertAlign w:val="superscript"/>
        </w:rPr>
        <w:fldChar w:fldCharType="separate"/>
      </w:r>
      <w:r w:rsidR="00325107" w:rsidRPr="00A676CF">
        <w:rPr>
          <w:rFonts w:ascii="Arial" w:hAnsi="Arial" w:cs="Arial"/>
          <w:sz w:val="24"/>
          <w:szCs w:val="24"/>
          <w:vertAlign w:val="superscript"/>
        </w:rPr>
        <w:t>(16)</w:t>
      </w:r>
      <w:r w:rsidR="00325107" w:rsidRPr="00A676CF">
        <w:rPr>
          <w:rFonts w:ascii="Arial" w:hAnsi="Arial" w:cs="Arial"/>
          <w:sz w:val="24"/>
          <w:szCs w:val="24"/>
          <w:vertAlign w:val="superscript"/>
        </w:rPr>
        <w:fldChar w:fldCharType="end"/>
      </w:r>
    </w:p>
    <w:p w14:paraId="5CFFE23C" w14:textId="77777777" w:rsidR="00FB569C" w:rsidRPr="00A676CF" w:rsidRDefault="003239BC" w:rsidP="00A676CF">
      <w:pPr>
        <w:spacing w:line="240" w:lineRule="auto"/>
        <w:jc w:val="both"/>
        <w:rPr>
          <w:rFonts w:ascii="Arial" w:hAnsi="Arial" w:cs="Arial"/>
          <w:sz w:val="24"/>
          <w:szCs w:val="24"/>
        </w:rPr>
      </w:pPr>
      <w:r w:rsidRPr="00A676CF">
        <w:rPr>
          <w:rFonts w:ascii="Arial" w:hAnsi="Arial" w:cs="Arial"/>
          <w:sz w:val="24"/>
          <w:szCs w:val="24"/>
        </w:rPr>
        <w:t xml:space="preserve">De igual manera, se utilizaron pruebas de estadística inferencial como: </w:t>
      </w:r>
      <w:r w:rsidR="005C36B9" w:rsidRPr="00A676CF">
        <w:rPr>
          <w:rFonts w:ascii="Arial" w:hAnsi="Arial" w:cs="Arial"/>
          <w:sz w:val="24"/>
          <w:szCs w:val="24"/>
        </w:rPr>
        <w:t>pruebas de significación estadística</w:t>
      </w:r>
      <w:r w:rsidR="00FB569C" w:rsidRPr="00A676CF">
        <w:rPr>
          <w:rFonts w:ascii="Arial" w:hAnsi="Arial" w:cs="Arial"/>
          <w:sz w:val="24"/>
          <w:szCs w:val="24"/>
        </w:rPr>
        <w:t xml:space="preserve"> para un 95 % de confianza mediante el procedimiento de intervalos de confianza</w:t>
      </w:r>
      <w:proofErr w:type="gramStart"/>
      <w:r w:rsidR="00FB569C" w:rsidRPr="00A676CF">
        <w:rPr>
          <w:rFonts w:ascii="Arial" w:hAnsi="Arial" w:cs="Arial"/>
          <w:sz w:val="24"/>
          <w:szCs w:val="24"/>
        </w:rPr>
        <w:t xml:space="preserve">: </w:t>
      </w:r>
      <m:oMath>
        <m:r>
          <w:rPr>
            <w:rFonts w:ascii="Cambria Math" w:hAnsi="Cambria Math" w:cs="Arial"/>
            <w:sz w:val="24"/>
            <w:szCs w:val="24"/>
          </w:rPr>
          <m:t>p-2</m:t>
        </m:r>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p*q</m:t>
                </m:r>
              </m:num>
              <m:den>
                <m:r>
                  <w:rPr>
                    <w:rFonts w:ascii="Cambria Math" w:hAnsi="Cambria Math" w:cs="Arial"/>
                    <w:sz w:val="24"/>
                    <w:szCs w:val="24"/>
                  </w:rPr>
                  <m:t>n</m:t>
                </m:r>
              </m:den>
            </m:f>
          </m:e>
        </m:rad>
        <m:r>
          <w:rPr>
            <w:rFonts w:ascii="Cambria Math" w:hAnsi="Cambria Math" w:cs="Arial"/>
            <w:sz w:val="24"/>
            <w:szCs w:val="24"/>
          </w:rPr>
          <m:t xml:space="preserve"> &lt;Po &lt;p+2</m:t>
        </m:r>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p*q</m:t>
                </m:r>
              </m:num>
              <m:den>
                <m:r>
                  <w:rPr>
                    <w:rFonts w:ascii="Cambria Math" w:hAnsi="Cambria Math" w:cs="Arial"/>
                    <w:sz w:val="24"/>
                    <w:szCs w:val="24"/>
                  </w:rPr>
                  <m:t>n</m:t>
                </m:r>
              </m:den>
            </m:f>
          </m:e>
        </m:rad>
        <m:r>
          <w:rPr>
            <w:rFonts w:ascii="Cambria Math" w:hAnsi="Cambria Math" w:cs="Arial"/>
            <w:sz w:val="24"/>
            <w:szCs w:val="24"/>
          </w:rPr>
          <m:t xml:space="preserve"> </m:t>
        </m:r>
      </m:oMath>
      <w:r w:rsidR="00192E78" w:rsidRPr="00A676CF">
        <w:rPr>
          <w:rFonts w:ascii="Arial" w:eastAsiaTheme="minorEastAsia" w:hAnsi="Arial" w:cs="Arial"/>
          <w:sz w:val="24"/>
          <w:szCs w:val="24"/>
        </w:rPr>
        <w:t>.</w:t>
      </w:r>
      <w:proofErr w:type="gramEnd"/>
      <w:r w:rsidR="00192E78" w:rsidRPr="00A676CF">
        <w:rPr>
          <w:rFonts w:ascii="Arial" w:eastAsiaTheme="minorEastAsia" w:hAnsi="Arial" w:cs="Arial"/>
          <w:sz w:val="24"/>
          <w:szCs w:val="24"/>
        </w:rPr>
        <w:t xml:space="preserve"> </w:t>
      </w:r>
      <w:r w:rsidR="0069332B" w:rsidRPr="00A676CF">
        <w:rPr>
          <w:rFonts w:ascii="Arial" w:eastAsiaTheme="minorEastAsia" w:hAnsi="Arial" w:cs="Arial"/>
          <w:sz w:val="24"/>
          <w:szCs w:val="24"/>
          <w:vertAlign w:val="superscript"/>
        </w:rPr>
        <w:fldChar w:fldCharType="begin"/>
      </w:r>
      <w:r w:rsidR="00325107" w:rsidRPr="00A676CF">
        <w:rPr>
          <w:rFonts w:ascii="Arial" w:eastAsiaTheme="minorEastAsia" w:hAnsi="Arial" w:cs="Arial"/>
          <w:sz w:val="24"/>
          <w:szCs w:val="24"/>
          <w:vertAlign w:val="superscript"/>
        </w:rPr>
        <w:instrText xml:space="preserve"> ADDIN ZOTERO_ITEM CSL_CITATION {"citationID":"cOiAZZfT","properties":{"formattedCitation":"(17)","plainCitation":"(17)","noteIndex":0},"citationItems":[{"id":195,"uris":["http://zotero.org/users/local/tR8C0ctz/items/RSQW2JJY"],"itemData":{"id":195,"type":"book","edition":"1","event-place":"La Habana","publisher":"Editorial Ciencias Medicas","publisher-place":"La Habana","title":"Elementos básicos para el manejo de muestras y variables en bioestadística","URL":"http://www.bvscuba.sld.cu/libro/elementos-basicos-para-el-manejo-de-muestras-y-variables-en-bioestadistica/","volume":"1","author":[{"family":"Romero Madero","given":"J"}],"accessed":{"date-parts":[["2024",1,10]]},"issued":{"date-parts":[["2021"]]}}}],"schema":"https://github.com/citation-style-language/schema/raw/master/csl-citation.json"} </w:instrText>
      </w:r>
      <w:r w:rsidR="0069332B" w:rsidRPr="00A676CF">
        <w:rPr>
          <w:rFonts w:ascii="Arial" w:eastAsiaTheme="minorEastAsia" w:hAnsi="Arial" w:cs="Arial"/>
          <w:sz w:val="24"/>
          <w:szCs w:val="24"/>
          <w:vertAlign w:val="superscript"/>
        </w:rPr>
        <w:fldChar w:fldCharType="separate"/>
      </w:r>
      <w:r w:rsidR="00325107" w:rsidRPr="00A676CF">
        <w:rPr>
          <w:rFonts w:ascii="Arial" w:hAnsi="Arial" w:cs="Arial"/>
          <w:sz w:val="24"/>
          <w:szCs w:val="24"/>
          <w:vertAlign w:val="superscript"/>
        </w:rPr>
        <w:t>(17)</w:t>
      </w:r>
      <w:r w:rsidR="0069332B" w:rsidRPr="00A676CF">
        <w:rPr>
          <w:rFonts w:ascii="Arial" w:eastAsiaTheme="minorEastAsia" w:hAnsi="Arial" w:cs="Arial"/>
          <w:sz w:val="24"/>
          <w:szCs w:val="24"/>
          <w:vertAlign w:val="superscript"/>
        </w:rPr>
        <w:fldChar w:fldCharType="end"/>
      </w:r>
      <w:r w:rsidR="0069332B" w:rsidRPr="00A676CF">
        <w:rPr>
          <w:rFonts w:ascii="Arial" w:eastAsiaTheme="minorEastAsia" w:hAnsi="Arial" w:cs="Arial"/>
          <w:sz w:val="24"/>
          <w:szCs w:val="24"/>
        </w:rPr>
        <w:t xml:space="preserve"> </w:t>
      </w:r>
      <w:r w:rsidR="00192E78" w:rsidRPr="00A676CF">
        <w:rPr>
          <w:rFonts w:ascii="Arial" w:eastAsiaTheme="minorEastAsia" w:hAnsi="Arial" w:cs="Arial"/>
          <w:sz w:val="24"/>
          <w:szCs w:val="24"/>
        </w:rPr>
        <w:t xml:space="preserve">Donde </w:t>
      </w:r>
      <w:r w:rsidR="00192E78" w:rsidRPr="00A676CF">
        <w:rPr>
          <w:rFonts w:ascii="Arial" w:eastAsiaTheme="minorEastAsia" w:hAnsi="Arial" w:cs="Arial"/>
          <w:i/>
          <w:sz w:val="24"/>
          <w:szCs w:val="24"/>
        </w:rPr>
        <w:t>p</w:t>
      </w:r>
      <w:r w:rsidR="00192E78" w:rsidRPr="00A676CF">
        <w:rPr>
          <w:rFonts w:ascii="Arial" w:eastAsiaTheme="minorEastAsia" w:hAnsi="Arial" w:cs="Arial"/>
          <w:sz w:val="24"/>
          <w:szCs w:val="24"/>
        </w:rPr>
        <w:t xml:space="preserve"> es el porcentaje de la característica a determinar, </w:t>
      </w:r>
      <w:r w:rsidR="00192E78" w:rsidRPr="00A676CF">
        <w:rPr>
          <w:rFonts w:ascii="Arial" w:eastAsiaTheme="minorEastAsia" w:hAnsi="Arial" w:cs="Arial"/>
          <w:i/>
          <w:sz w:val="24"/>
          <w:szCs w:val="24"/>
        </w:rPr>
        <w:t>q</w:t>
      </w:r>
      <w:r w:rsidR="00192E78" w:rsidRPr="00A676CF">
        <w:rPr>
          <w:rFonts w:ascii="Arial" w:eastAsiaTheme="minorEastAsia" w:hAnsi="Arial" w:cs="Arial"/>
          <w:sz w:val="24"/>
          <w:szCs w:val="24"/>
        </w:rPr>
        <w:t xml:space="preserve"> el porcentaje de los valores que no presentan la característica y </w:t>
      </w:r>
      <w:r w:rsidR="00192E78" w:rsidRPr="00A676CF">
        <w:rPr>
          <w:rFonts w:ascii="Arial" w:eastAsiaTheme="minorEastAsia" w:hAnsi="Arial" w:cs="Arial"/>
          <w:i/>
          <w:sz w:val="24"/>
          <w:szCs w:val="24"/>
        </w:rPr>
        <w:t>n</w:t>
      </w:r>
      <w:r w:rsidR="00192E78" w:rsidRPr="00A676CF">
        <w:rPr>
          <w:rFonts w:ascii="Arial" w:eastAsiaTheme="minorEastAsia" w:hAnsi="Arial" w:cs="Arial"/>
          <w:sz w:val="24"/>
          <w:szCs w:val="24"/>
        </w:rPr>
        <w:t xml:space="preserve"> el valor de la muestra o universo (n=1117). </w:t>
      </w:r>
    </w:p>
    <w:p w14:paraId="5F96F0E3" w14:textId="77777777" w:rsidR="0007750D" w:rsidRPr="00A676CF" w:rsidRDefault="0007750D" w:rsidP="00A676CF">
      <w:pPr>
        <w:spacing w:line="240" w:lineRule="auto"/>
        <w:jc w:val="both"/>
        <w:rPr>
          <w:rFonts w:ascii="Arial" w:hAnsi="Arial" w:cs="Arial"/>
          <w:sz w:val="24"/>
          <w:szCs w:val="24"/>
        </w:rPr>
      </w:pPr>
      <w:r w:rsidRPr="00A676CF">
        <w:rPr>
          <w:rFonts w:ascii="Arial" w:hAnsi="Arial" w:cs="Arial"/>
          <w:sz w:val="24"/>
          <w:szCs w:val="24"/>
        </w:rPr>
        <w:t xml:space="preserve">Se cumplieron las normas éticas cubanas para las investigaciones en ciencias de la salud. A su vez, se tuvieron en cuenta los aspectos recogidos en la II Declaración de </w:t>
      </w:r>
      <w:r w:rsidRPr="00A676CF">
        <w:rPr>
          <w:rFonts w:ascii="Arial" w:hAnsi="Arial" w:cs="Arial"/>
          <w:sz w:val="24"/>
          <w:szCs w:val="24"/>
        </w:rPr>
        <w:lastRenderedPageBreak/>
        <w:t xml:space="preserve">Helsinki. Al no contar con la participación directa de los pacientes, no se requirió consentimiento informado por parte de ellos; de igual manera no se recogieron datos distintivos de los mismos. Se contó con la aprobación de la institución para el desarrollo de la investigación. </w:t>
      </w:r>
    </w:p>
    <w:p w14:paraId="3CA40D2E" w14:textId="77777777" w:rsidR="003B5FB2" w:rsidRPr="00A676CF" w:rsidRDefault="003B5FB2" w:rsidP="00A676CF">
      <w:pPr>
        <w:spacing w:line="240" w:lineRule="auto"/>
        <w:jc w:val="both"/>
        <w:rPr>
          <w:rFonts w:ascii="Arial" w:hAnsi="Arial" w:cs="Arial"/>
          <w:b/>
          <w:sz w:val="24"/>
          <w:szCs w:val="24"/>
        </w:rPr>
      </w:pPr>
      <w:r w:rsidRPr="00A676CF">
        <w:rPr>
          <w:rFonts w:ascii="Arial" w:hAnsi="Arial" w:cs="Arial"/>
          <w:b/>
          <w:sz w:val="24"/>
          <w:szCs w:val="24"/>
        </w:rPr>
        <w:t>RESULTADOS</w:t>
      </w:r>
    </w:p>
    <w:p w14:paraId="7C9A79F2" w14:textId="77777777" w:rsidR="00557A8E" w:rsidRPr="00A676CF" w:rsidRDefault="00CF5016" w:rsidP="00A676CF">
      <w:pPr>
        <w:spacing w:line="240" w:lineRule="auto"/>
        <w:jc w:val="both"/>
        <w:rPr>
          <w:rFonts w:ascii="Arial" w:hAnsi="Arial" w:cs="Arial"/>
          <w:sz w:val="24"/>
          <w:szCs w:val="24"/>
        </w:rPr>
      </w:pPr>
      <w:r w:rsidRPr="00A676CF">
        <w:rPr>
          <w:rFonts w:ascii="Arial" w:hAnsi="Arial" w:cs="Arial"/>
          <w:sz w:val="24"/>
          <w:szCs w:val="24"/>
        </w:rPr>
        <w:t xml:space="preserve">Del total de pacientes estudiados, destacaron aquellos comprendidos en el grupo etario de 60 a 69 años con 285 casos equivalentes a 25,51 %. Seguido de los pacientes ubicados en las edades de 70 a 79 años (280 casos; 25,06 %). Por su parte, sobresalió el sexo femenino con </w:t>
      </w:r>
      <w:r w:rsidR="00E04DC3" w:rsidRPr="00A676CF">
        <w:rPr>
          <w:rFonts w:ascii="Arial" w:hAnsi="Arial" w:cs="Arial"/>
          <w:sz w:val="24"/>
          <w:szCs w:val="24"/>
        </w:rPr>
        <w:t>648</w:t>
      </w:r>
      <w:r w:rsidR="00EC33D9" w:rsidRPr="00A676CF">
        <w:rPr>
          <w:rFonts w:ascii="Arial" w:hAnsi="Arial" w:cs="Arial"/>
          <w:sz w:val="24"/>
          <w:szCs w:val="24"/>
        </w:rPr>
        <w:t xml:space="preserve"> pacientes (58,01</w:t>
      </w:r>
      <w:r w:rsidR="001538F6" w:rsidRPr="00A676CF">
        <w:rPr>
          <w:rFonts w:ascii="Arial" w:hAnsi="Arial" w:cs="Arial"/>
          <w:sz w:val="24"/>
          <w:szCs w:val="24"/>
        </w:rPr>
        <w:t xml:space="preserve"> %)</w:t>
      </w:r>
      <w:r w:rsidR="0072343A" w:rsidRPr="00A676CF">
        <w:rPr>
          <w:rFonts w:ascii="Arial" w:hAnsi="Arial" w:cs="Arial"/>
          <w:sz w:val="24"/>
          <w:szCs w:val="24"/>
        </w:rPr>
        <w:t xml:space="preserve"> </w:t>
      </w:r>
      <w:r w:rsidR="00F51C2C" w:rsidRPr="00A676CF">
        <w:rPr>
          <w:rFonts w:ascii="Arial" w:hAnsi="Arial" w:cs="Arial"/>
          <w:sz w:val="24"/>
          <w:szCs w:val="24"/>
        </w:rPr>
        <w:t xml:space="preserve">y una tasa de incidencia de </w:t>
      </w:r>
      <w:r w:rsidR="00EA1839" w:rsidRPr="00A676CF">
        <w:rPr>
          <w:rFonts w:ascii="Arial" w:hAnsi="Arial" w:cs="Arial"/>
          <w:sz w:val="24"/>
          <w:szCs w:val="24"/>
        </w:rPr>
        <w:t>82,71 por 1 000 habitantes c</w:t>
      </w:r>
      <w:r w:rsidR="0072343A" w:rsidRPr="00A676CF">
        <w:rPr>
          <w:rFonts w:ascii="Arial" w:hAnsi="Arial" w:cs="Arial"/>
          <w:sz w:val="24"/>
          <w:szCs w:val="24"/>
        </w:rPr>
        <w:t>on una prueba de significación estadística positiva</w:t>
      </w:r>
      <w:r w:rsidR="00EA1839" w:rsidRPr="00A676CF">
        <w:rPr>
          <w:rFonts w:ascii="Arial" w:hAnsi="Arial" w:cs="Arial"/>
          <w:sz w:val="24"/>
          <w:szCs w:val="24"/>
        </w:rPr>
        <w:t xml:space="preserve">. La tasa de incidencia del sexo masculino fue de </w:t>
      </w:r>
      <w:r w:rsidR="009F31C6" w:rsidRPr="00A676CF">
        <w:rPr>
          <w:rFonts w:ascii="Arial" w:hAnsi="Arial" w:cs="Arial"/>
          <w:sz w:val="24"/>
          <w:szCs w:val="24"/>
        </w:rPr>
        <w:t>58,41 por 1 000 habitantes y la</w:t>
      </w:r>
      <w:r w:rsidR="001538F6" w:rsidRPr="00A676CF">
        <w:rPr>
          <w:rFonts w:ascii="Arial" w:hAnsi="Arial" w:cs="Arial"/>
          <w:sz w:val="24"/>
          <w:szCs w:val="24"/>
        </w:rPr>
        <w:t xml:space="preserve"> relación de hombre/mujer de 0,7:1 (equivalentes a 7:10; siete casos ma</w:t>
      </w:r>
      <w:r w:rsidR="009F31C6" w:rsidRPr="00A676CF">
        <w:rPr>
          <w:rFonts w:ascii="Arial" w:hAnsi="Arial" w:cs="Arial"/>
          <w:sz w:val="24"/>
          <w:szCs w:val="24"/>
        </w:rPr>
        <w:t>sculinos por cada 10 femeninos)</w:t>
      </w:r>
      <w:r w:rsidR="00251E82" w:rsidRPr="00A676CF">
        <w:rPr>
          <w:rFonts w:ascii="Arial" w:hAnsi="Arial" w:cs="Arial"/>
          <w:sz w:val="24"/>
          <w:szCs w:val="24"/>
        </w:rPr>
        <w:t>. (Grá</w:t>
      </w:r>
      <w:r w:rsidR="001538F6" w:rsidRPr="00A676CF">
        <w:rPr>
          <w:rFonts w:ascii="Arial" w:hAnsi="Arial" w:cs="Arial"/>
          <w:sz w:val="24"/>
          <w:szCs w:val="24"/>
        </w:rPr>
        <w:t xml:space="preserve">fico 1). </w:t>
      </w:r>
    </w:p>
    <w:p w14:paraId="4D4529C1" w14:textId="77777777" w:rsidR="001E2DED" w:rsidRPr="00A676CF" w:rsidRDefault="00251E82" w:rsidP="00A676CF">
      <w:pPr>
        <w:spacing w:line="240" w:lineRule="auto"/>
        <w:jc w:val="both"/>
        <w:rPr>
          <w:rFonts w:ascii="Arial" w:hAnsi="Arial" w:cs="Arial"/>
          <w:sz w:val="24"/>
          <w:szCs w:val="24"/>
        </w:rPr>
      </w:pPr>
      <w:r w:rsidRPr="00A676CF">
        <w:rPr>
          <w:rFonts w:ascii="Arial" w:hAnsi="Arial" w:cs="Arial"/>
          <w:b/>
          <w:sz w:val="24"/>
          <w:szCs w:val="24"/>
        </w:rPr>
        <w:t>Grá</w:t>
      </w:r>
      <w:r w:rsidR="001E2DED" w:rsidRPr="00A676CF">
        <w:rPr>
          <w:rFonts w:ascii="Arial" w:hAnsi="Arial" w:cs="Arial"/>
          <w:b/>
          <w:sz w:val="24"/>
          <w:szCs w:val="24"/>
        </w:rPr>
        <w:t>fico 1</w:t>
      </w:r>
      <w:r w:rsidR="001E2DED" w:rsidRPr="00A676CF">
        <w:rPr>
          <w:rFonts w:ascii="Arial" w:hAnsi="Arial" w:cs="Arial"/>
          <w:sz w:val="24"/>
          <w:szCs w:val="24"/>
        </w:rPr>
        <w:t xml:space="preserve">. Distribución de los pacientes según grupo de edades y sexo. </w:t>
      </w:r>
    </w:p>
    <w:p w14:paraId="715FC03B" w14:textId="77777777" w:rsidR="001E2DED" w:rsidRPr="00A676CF" w:rsidRDefault="001E2DED" w:rsidP="00A676CF">
      <w:pPr>
        <w:spacing w:line="240" w:lineRule="auto"/>
        <w:jc w:val="both"/>
        <w:rPr>
          <w:rFonts w:ascii="Arial" w:hAnsi="Arial" w:cs="Arial"/>
          <w:sz w:val="24"/>
          <w:szCs w:val="24"/>
        </w:rPr>
      </w:pPr>
      <w:r w:rsidRPr="00A676CF">
        <w:rPr>
          <w:rFonts w:ascii="Arial" w:hAnsi="Arial" w:cs="Arial"/>
          <w:noProof/>
          <w:sz w:val="24"/>
          <w:szCs w:val="24"/>
          <w:lang w:eastAsia="es-ES"/>
        </w:rPr>
        <w:drawing>
          <wp:inline distT="0" distB="0" distL="0" distR="0" wp14:anchorId="661B214E" wp14:editId="39D987C6">
            <wp:extent cx="6005015" cy="3138170"/>
            <wp:effectExtent l="0" t="0" r="1524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5E7F97" w14:textId="77777777" w:rsidR="001E2DED" w:rsidRPr="00A676CF" w:rsidRDefault="001E2DED" w:rsidP="00A676CF">
      <w:pPr>
        <w:spacing w:line="240" w:lineRule="auto"/>
        <w:jc w:val="both"/>
        <w:rPr>
          <w:rFonts w:ascii="Arial" w:hAnsi="Arial" w:cs="Arial"/>
          <w:sz w:val="24"/>
          <w:szCs w:val="24"/>
        </w:rPr>
      </w:pPr>
      <w:r w:rsidRPr="00A676CF">
        <w:rPr>
          <w:rFonts w:ascii="Arial" w:hAnsi="Arial" w:cs="Arial"/>
          <w:b/>
          <w:sz w:val="24"/>
          <w:szCs w:val="24"/>
        </w:rPr>
        <w:t>Fuente:</w:t>
      </w:r>
      <w:r w:rsidRPr="00A676CF">
        <w:rPr>
          <w:rFonts w:ascii="Arial" w:hAnsi="Arial" w:cs="Arial"/>
          <w:sz w:val="24"/>
          <w:szCs w:val="24"/>
        </w:rPr>
        <w:t xml:space="preserve"> historias clínicas individuales, familiares y datos de registro. </w:t>
      </w:r>
    </w:p>
    <w:p w14:paraId="2151638D" w14:textId="77777777" w:rsidR="001E2DED" w:rsidRPr="00A676CF" w:rsidRDefault="007D6815" w:rsidP="00A676CF">
      <w:pPr>
        <w:spacing w:line="240" w:lineRule="auto"/>
        <w:jc w:val="both"/>
        <w:rPr>
          <w:rFonts w:ascii="Arial" w:hAnsi="Arial" w:cs="Arial"/>
          <w:sz w:val="24"/>
          <w:szCs w:val="24"/>
        </w:rPr>
      </w:pPr>
      <w:r w:rsidRPr="00A676CF">
        <w:rPr>
          <w:rFonts w:ascii="Arial" w:hAnsi="Arial" w:cs="Arial"/>
          <w:sz w:val="24"/>
          <w:szCs w:val="24"/>
        </w:rPr>
        <w:t>Destacó</w:t>
      </w:r>
      <w:r w:rsidR="00836713" w:rsidRPr="00A676CF">
        <w:rPr>
          <w:rFonts w:ascii="Arial" w:hAnsi="Arial" w:cs="Arial"/>
          <w:sz w:val="24"/>
          <w:szCs w:val="24"/>
        </w:rPr>
        <w:t xml:space="preserve"> el nivel educacional Preuniversitario con 255 pacientes (22,83 %). Seguido del nivel Secundaria (243 casos; 21,75 %). Por su parte, sobresalieron los pacientes con empleo en 540 casos para un (48,34 %), con 508 dedicado al empleo estatal y 42 al trabajo por cuenta propia. (Tabla 1). </w:t>
      </w:r>
    </w:p>
    <w:p w14:paraId="4A64EBB2" w14:textId="77777777" w:rsidR="00642F3E" w:rsidRPr="00A676CF" w:rsidRDefault="00642F3E" w:rsidP="00A676CF">
      <w:pPr>
        <w:spacing w:line="240" w:lineRule="auto"/>
        <w:jc w:val="both"/>
        <w:rPr>
          <w:rFonts w:ascii="Arial" w:hAnsi="Arial" w:cs="Arial"/>
          <w:sz w:val="24"/>
          <w:szCs w:val="24"/>
        </w:rPr>
      </w:pPr>
      <w:r w:rsidRPr="00A676CF">
        <w:rPr>
          <w:rFonts w:ascii="Arial" w:hAnsi="Arial" w:cs="Arial"/>
          <w:b/>
          <w:sz w:val="24"/>
          <w:szCs w:val="24"/>
        </w:rPr>
        <w:t>Tabla 1</w:t>
      </w:r>
      <w:r w:rsidRPr="00A676CF">
        <w:rPr>
          <w:rFonts w:ascii="Arial" w:hAnsi="Arial" w:cs="Arial"/>
          <w:sz w:val="24"/>
          <w:szCs w:val="24"/>
        </w:rPr>
        <w:t xml:space="preserve">. Distribución de los pacientes según nivel educacional y ocupación. </w:t>
      </w:r>
    </w:p>
    <w:tbl>
      <w:tblPr>
        <w:tblStyle w:val="Tablaconcuadrcula"/>
        <w:tblW w:w="0" w:type="auto"/>
        <w:tblLook w:val="04A0" w:firstRow="1" w:lastRow="0" w:firstColumn="1" w:lastColumn="0" w:noHBand="0" w:noVBand="1"/>
      </w:tblPr>
      <w:tblGrid>
        <w:gridCol w:w="6232"/>
        <w:gridCol w:w="1560"/>
        <w:gridCol w:w="1559"/>
      </w:tblGrid>
      <w:tr w:rsidR="009B51C8" w:rsidRPr="00A676CF" w14:paraId="14147EEB" w14:textId="77777777" w:rsidTr="0047771E">
        <w:trPr>
          <w:trHeight w:val="300"/>
        </w:trPr>
        <w:tc>
          <w:tcPr>
            <w:tcW w:w="9351" w:type="dxa"/>
            <w:gridSpan w:val="3"/>
            <w:noWrap/>
            <w:vAlign w:val="center"/>
            <w:hideMark/>
          </w:tcPr>
          <w:p w14:paraId="1CB2D7FB"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Distribución de los pacientes según nivel educacional y ocupación</w:t>
            </w:r>
          </w:p>
        </w:tc>
      </w:tr>
      <w:tr w:rsidR="009B51C8" w:rsidRPr="00A676CF" w14:paraId="056F2840" w14:textId="77777777" w:rsidTr="00F62A1C">
        <w:trPr>
          <w:trHeight w:val="142"/>
        </w:trPr>
        <w:tc>
          <w:tcPr>
            <w:tcW w:w="6232" w:type="dxa"/>
            <w:noWrap/>
            <w:vAlign w:val="center"/>
            <w:hideMark/>
          </w:tcPr>
          <w:p w14:paraId="7155C2D4"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nivel escolar</w:t>
            </w:r>
          </w:p>
        </w:tc>
        <w:tc>
          <w:tcPr>
            <w:tcW w:w="1560" w:type="dxa"/>
            <w:noWrap/>
            <w:vAlign w:val="center"/>
            <w:hideMark/>
          </w:tcPr>
          <w:p w14:paraId="02202778"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No</w:t>
            </w:r>
          </w:p>
        </w:tc>
        <w:tc>
          <w:tcPr>
            <w:tcW w:w="1559" w:type="dxa"/>
            <w:noWrap/>
            <w:vAlign w:val="center"/>
            <w:hideMark/>
          </w:tcPr>
          <w:p w14:paraId="2696E22A"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Porcentaje</w:t>
            </w:r>
          </w:p>
        </w:tc>
      </w:tr>
      <w:tr w:rsidR="009B51C8" w:rsidRPr="00A676CF" w14:paraId="290D77F7" w14:textId="77777777" w:rsidTr="009B51C8">
        <w:trPr>
          <w:trHeight w:val="300"/>
        </w:trPr>
        <w:tc>
          <w:tcPr>
            <w:tcW w:w="6232" w:type="dxa"/>
            <w:noWrap/>
            <w:vAlign w:val="center"/>
            <w:hideMark/>
          </w:tcPr>
          <w:p w14:paraId="1467D234"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Primaria</w:t>
            </w:r>
          </w:p>
        </w:tc>
        <w:tc>
          <w:tcPr>
            <w:tcW w:w="1560" w:type="dxa"/>
            <w:noWrap/>
            <w:vAlign w:val="center"/>
            <w:hideMark/>
          </w:tcPr>
          <w:p w14:paraId="6DF7DC25"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194</w:t>
            </w:r>
          </w:p>
        </w:tc>
        <w:tc>
          <w:tcPr>
            <w:tcW w:w="1559" w:type="dxa"/>
            <w:noWrap/>
            <w:vAlign w:val="center"/>
            <w:hideMark/>
          </w:tcPr>
          <w:p w14:paraId="58C56DAD"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17,</w:t>
            </w:r>
            <w:r w:rsidR="009B51C8" w:rsidRPr="00A676CF">
              <w:rPr>
                <w:rFonts w:ascii="Arial" w:hAnsi="Arial" w:cs="Arial"/>
                <w:sz w:val="24"/>
                <w:szCs w:val="24"/>
              </w:rPr>
              <w:t>37</w:t>
            </w:r>
          </w:p>
        </w:tc>
      </w:tr>
      <w:tr w:rsidR="009B51C8" w:rsidRPr="00A676CF" w14:paraId="374FD0F1" w14:textId="77777777" w:rsidTr="009B51C8">
        <w:trPr>
          <w:trHeight w:val="300"/>
        </w:trPr>
        <w:tc>
          <w:tcPr>
            <w:tcW w:w="6232" w:type="dxa"/>
            <w:noWrap/>
            <w:vAlign w:val="center"/>
            <w:hideMark/>
          </w:tcPr>
          <w:p w14:paraId="04C00AB6"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secundaria</w:t>
            </w:r>
          </w:p>
        </w:tc>
        <w:tc>
          <w:tcPr>
            <w:tcW w:w="1560" w:type="dxa"/>
            <w:noWrap/>
            <w:vAlign w:val="center"/>
            <w:hideMark/>
          </w:tcPr>
          <w:p w14:paraId="5667A2A3"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243</w:t>
            </w:r>
          </w:p>
        </w:tc>
        <w:tc>
          <w:tcPr>
            <w:tcW w:w="1559" w:type="dxa"/>
            <w:noWrap/>
            <w:vAlign w:val="center"/>
            <w:hideMark/>
          </w:tcPr>
          <w:p w14:paraId="60D71BBB"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21,</w:t>
            </w:r>
            <w:r w:rsidR="009B51C8" w:rsidRPr="00A676CF">
              <w:rPr>
                <w:rFonts w:ascii="Arial" w:hAnsi="Arial" w:cs="Arial"/>
                <w:sz w:val="24"/>
                <w:szCs w:val="24"/>
              </w:rPr>
              <w:t>75</w:t>
            </w:r>
          </w:p>
        </w:tc>
      </w:tr>
      <w:tr w:rsidR="009B51C8" w:rsidRPr="00A676CF" w14:paraId="71F3489B" w14:textId="77777777" w:rsidTr="009B51C8">
        <w:trPr>
          <w:trHeight w:val="300"/>
        </w:trPr>
        <w:tc>
          <w:tcPr>
            <w:tcW w:w="6232" w:type="dxa"/>
            <w:noWrap/>
            <w:vAlign w:val="center"/>
            <w:hideMark/>
          </w:tcPr>
          <w:p w14:paraId="0C0F78A2" w14:textId="77777777" w:rsidR="009B51C8" w:rsidRPr="00A676CF" w:rsidRDefault="00DC7735" w:rsidP="00A676CF">
            <w:pPr>
              <w:jc w:val="center"/>
              <w:rPr>
                <w:rFonts w:ascii="Arial" w:hAnsi="Arial" w:cs="Arial"/>
                <w:sz w:val="24"/>
                <w:szCs w:val="24"/>
              </w:rPr>
            </w:pPr>
            <w:r w:rsidRPr="00A676CF">
              <w:rPr>
                <w:rFonts w:ascii="Arial" w:hAnsi="Arial" w:cs="Arial"/>
                <w:sz w:val="24"/>
                <w:szCs w:val="24"/>
              </w:rPr>
              <w:lastRenderedPageBreak/>
              <w:t>Técnico</w:t>
            </w:r>
            <w:r w:rsidR="009B51C8" w:rsidRPr="00A676CF">
              <w:rPr>
                <w:rFonts w:ascii="Arial" w:hAnsi="Arial" w:cs="Arial"/>
                <w:sz w:val="24"/>
                <w:szCs w:val="24"/>
              </w:rPr>
              <w:t xml:space="preserve"> Medio</w:t>
            </w:r>
          </w:p>
        </w:tc>
        <w:tc>
          <w:tcPr>
            <w:tcW w:w="1560" w:type="dxa"/>
            <w:noWrap/>
            <w:vAlign w:val="center"/>
            <w:hideMark/>
          </w:tcPr>
          <w:p w14:paraId="4893927A"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235</w:t>
            </w:r>
          </w:p>
        </w:tc>
        <w:tc>
          <w:tcPr>
            <w:tcW w:w="1559" w:type="dxa"/>
            <w:noWrap/>
            <w:vAlign w:val="center"/>
            <w:hideMark/>
          </w:tcPr>
          <w:p w14:paraId="606731ED"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21,</w:t>
            </w:r>
            <w:r w:rsidR="009B51C8" w:rsidRPr="00A676CF">
              <w:rPr>
                <w:rFonts w:ascii="Arial" w:hAnsi="Arial" w:cs="Arial"/>
                <w:sz w:val="24"/>
                <w:szCs w:val="24"/>
              </w:rPr>
              <w:t>04</w:t>
            </w:r>
          </w:p>
        </w:tc>
      </w:tr>
      <w:tr w:rsidR="009B51C8" w:rsidRPr="00A676CF" w14:paraId="717AE689" w14:textId="77777777" w:rsidTr="009B51C8">
        <w:trPr>
          <w:trHeight w:val="300"/>
        </w:trPr>
        <w:tc>
          <w:tcPr>
            <w:tcW w:w="6232" w:type="dxa"/>
            <w:noWrap/>
            <w:vAlign w:val="center"/>
            <w:hideMark/>
          </w:tcPr>
          <w:p w14:paraId="1D3557A6"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Preuniversitario</w:t>
            </w:r>
          </w:p>
        </w:tc>
        <w:tc>
          <w:tcPr>
            <w:tcW w:w="1560" w:type="dxa"/>
            <w:noWrap/>
            <w:vAlign w:val="center"/>
            <w:hideMark/>
          </w:tcPr>
          <w:p w14:paraId="2270402A"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255</w:t>
            </w:r>
          </w:p>
        </w:tc>
        <w:tc>
          <w:tcPr>
            <w:tcW w:w="1559" w:type="dxa"/>
            <w:noWrap/>
            <w:vAlign w:val="center"/>
            <w:hideMark/>
          </w:tcPr>
          <w:p w14:paraId="475A6253"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22,</w:t>
            </w:r>
            <w:r w:rsidR="009B51C8" w:rsidRPr="00A676CF">
              <w:rPr>
                <w:rFonts w:ascii="Arial" w:hAnsi="Arial" w:cs="Arial"/>
                <w:sz w:val="24"/>
                <w:szCs w:val="24"/>
              </w:rPr>
              <w:t>83</w:t>
            </w:r>
          </w:p>
        </w:tc>
      </w:tr>
      <w:tr w:rsidR="009B51C8" w:rsidRPr="00A676CF" w14:paraId="67803D9C" w14:textId="77777777" w:rsidTr="009B51C8">
        <w:trPr>
          <w:trHeight w:val="300"/>
        </w:trPr>
        <w:tc>
          <w:tcPr>
            <w:tcW w:w="6232" w:type="dxa"/>
            <w:noWrap/>
            <w:vAlign w:val="center"/>
            <w:hideMark/>
          </w:tcPr>
          <w:p w14:paraId="12EB148D"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Universitario</w:t>
            </w:r>
          </w:p>
        </w:tc>
        <w:tc>
          <w:tcPr>
            <w:tcW w:w="1560" w:type="dxa"/>
            <w:noWrap/>
            <w:vAlign w:val="center"/>
            <w:hideMark/>
          </w:tcPr>
          <w:p w14:paraId="5F802596"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190</w:t>
            </w:r>
          </w:p>
        </w:tc>
        <w:tc>
          <w:tcPr>
            <w:tcW w:w="1559" w:type="dxa"/>
            <w:noWrap/>
            <w:vAlign w:val="center"/>
            <w:hideMark/>
          </w:tcPr>
          <w:p w14:paraId="522EC674"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17,</w:t>
            </w:r>
            <w:r w:rsidR="009B51C8" w:rsidRPr="00A676CF">
              <w:rPr>
                <w:rFonts w:ascii="Arial" w:hAnsi="Arial" w:cs="Arial"/>
                <w:sz w:val="24"/>
                <w:szCs w:val="24"/>
              </w:rPr>
              <w:t>01</w:t>
            </w:r>
          </w:p>
        </w:tc>
      </w:tr>
      <w:tr w:rsidR="009B51C8" w:rsidRPr="00A676CF" w14:paraId="3E56FC4B" w14:textId="77777777" w:rsidTr="009B51C8">
        <w:trPr>
          <w:trHeight w:val="300"/>
        </w:trPr>
        <w:tc>
          <w:tcPr>
            <w:tcW w:w="6232" w:type="dxa"/>
            <w:noWrap/>
            <w:vAlign w:val="center"/>
            <w:hideMark/>
          </w:tcPr>
          <w:p w14:paraId="3DC871F9" w14:textId="77777777" w:rsidR="009B51C8" w:rsidRPr="00A676CF" w:rsidRDefault="00BE6851" w:rsidP="00A676CF">
            <w:pPr>
              <w:jc w:val="center"/>
              <w:rPr>
                <w:rFonts w:ascii="Arial" w:hAnsi="Arial" w:cs="Arial"/>
                <w:b/>
                <w:sz w:val="24"/>
                <w:szCs w:val="24"/>
              </w:rPr>
            </w:pPr>
            <w:r w:rsidRPr="00A676CF">
              <w:rPr>
                <w:rFonts w:ascii="Arial" w:hAnsi="Arial" w:cs="Arial"/>
                <w:b/>
                <w:sz w:val="24"/>
                <w:szCs w:val="24"/>
              </w:rPr>
              <w:t>T</w:t>
            </w:r>
            <w:r w:rsidR="009B51C8" w:rsidRPr="00A676CF">
              <w:rPr>
                <w:rFonts w:ascii="Arial" w:hAnsi="Arial" w:cs="Arial"/>
                <w:b/>
                <w:sz w:val="24"/>
                <w:szCs w:val="24"/>
              </w:rPr>
              <w:t>otal</w:t>
            </w:r>
            <w:r w:rsidRPr="00A676CF">
              <w:rPr>
                <w:rFonts w:ascii="Arial" w:hAnsi="Arial" w:cs="Arial"/>
                <w:b/>
                <w:sz w:val="24"/>
                <w:szCs w:val="24"/>
              </w:rPr>
              <w:t xml:space="preserve"> </w:t>
            </w:r>
          </w:p>
        </w:tc>
        <w:tc>
          <w:tcPr>
            <w:tcW w:w="1560" w:type="dxa"/>
            <w:noWrap/>
            <w:vAlign w:val="center"/>
            <w:hideMark/>
          </w:tcPr>
          <w:p w14:paraId="4DC9314D"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1117</w:t>
            </w:r>
          </w:p>
        </w:tc>
        <w:tc>
          <w:tcPr>
            <w:tcW w:w="1559" w:type="dxa"/>
            <w:noWrap/>
            <w:vAlign w:val="center"/>
            <w:hideMark/>
          </w:tcPr>
          <w:p w14:paraId="3A753AA1" w14:textId="77777777" w:rsidR="00BE6851" w:rsidRPr="00A676CF" w:rsidRDefault="009B51C8" w:rsidP="00A676CF">
            <w:pPr>
              <w:jc w:val="center"/>
              <w:rPr>
                <w:rFonts w:ascii="Arial" w:hAnsi="Arial" w:cs="Arial"/>
                <w:b/>
                <w:sz w:val="24"/>
                <w:szCs w:val="24"/>
              </w:rPr>
            </w:pPr>
            <w:r w:rsidRPr="00A676CF">
              <w:rPr>
                <w:rFonts w:ascii="Arial" w:hAnsi="Arial" w:cs="Arial"/>
                <w:b/>
                <w:sz w:val="24"/>
                <w:szCs w:val="24"/>
              </w:rPr>
              <w:t>100</w:t>
            </w:r>
            <w:r w:rsidR="00BE6851" w:rsidRPr="00A676CF">
              <w:rPr>
                <w:rFonts w:ascii="Arial" w:hAnsi="Arial" w:cs="Arial"/>
                <w:b/>
                <w:sz w:val="24"/>
                <w:szCs w:val="24"/>
              </w:rPr>
              <w:t>,0</w:t>
            </w:r>
          </w:p>
        </w:tc>
      </w:tr>
      <w:tr w:rsidR="00F62A1C" w:rsidRPr="00A676CF" w14:paraId="3416BA3A" w14:textId="77777777" w:rsidTr="00C857E2">
        <w:trPr>
          <w:trHeight w:val="300"/>
        </w:trPr>
        <w:tc>
          <w:tcPr>
            <w:tcW w:w="9351" w:type="dxa"/>
            <w:gridSpan w:val="3"/>
            <w:noWrap/>
            <w:vAlign w:val="center"/>
            <w:hideMark/>
          </w:tcPr>
          <w:p w14:paraId="2A199FDD" w14:textId="77777777" w:rsidR="00F62A1C" w:rsidRPr="00A676CF" w:rsidRDefault="00F62A1C" w:rsidP="00A676CF">
            <w:pPr>
              <w:jc w:val="center"/>
              <w:rPr>
                <w:rFonts w:ascii="Arial" w:hAnsi="Arial" w:cs="Arial"/>
                <w:sz w:val="24"/>
                <w:szCs w:val="24"/>
              </w:rPr>
            </w:pPr>
          </w:p>
        </w:tc>
      </w:tr>
      <w:tr w:rsidR="009B51C8" w:rsidRPr="00A676CF" w14:paraId="70A2DB64" w14:textId="77777777" w:rsidTr="009B51C8">
        <w:trPr>
          <w:trHeight w:val="300"/>
        </w:trPr>
        <w:tc>
          <w:tcPr>
            <w:tcW w:w="6232" w:type="dxa"/>
            <w:noWrap/>
            <w:vAlign w:val="center"/>
            <w:hideMark/>
          </w:tcPr>
          <w:p w14:paraId="66F30DD9" w14:textId="77777777" w:rsidR="009B51C8" w:rsidRPr="00A676CF" w:rsidRDefault="00F62A1C" w:rsidP="00A676CF">
            <w:pPr>
              <w:jc w:val="center"/>
              <w:rPr>
                <w:rFonts w:ascii="Arial" w:hAnsi="Arial" w:cs="Arial"/>
                <w:b/>
                <w:sz w:val="24"/>
                <w:szCs w:val="24"/>
              </w:rPr>
            </w:pPr>
            <w:r w:rsidRPr="00A676CF">
              <w:rPr>
                <w:rFonts w:ascii="Arial" w:hAnsi="Arial" w:cs="Arial"/>
                <w:b/>
                <w:sz w:val="24"/>
                <w:szCs w:val="24"/>
              </w:rPr>
              <w:t>Desempeño</w:t>
            </w:r>
            <w:r w:rsidR="009B51C8" w:rsidRPr="00A676CF">
              <w:rPr>
                <w:rFonts w:ascii="Arial" w:hAnsi="Arial" w:cs="Arial"/>
                <w:b/>
                <w:sz w:val="24"/>
                <w:szCs w:val="24"/>
              </w:rPr>
              <w:t xml:space="preserve"> labora</w:t>
            </w:r>
          </w:p>
        </w:tc>
        <w:tc>
          <w:tcPr>
            <w:tcW w:w="1560" w:type="dxa"/>
            <w:noWrap/>
            <w:vAlign w:val="center"/>
            <w:hideMark/>
          </w:tcPr>
          <w:p w14:paraId="15672250"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No</w:t>
            </w:r>
          </w:p>
        </w:tc>
        <w:tc>
          <w:tcPr>
            <w:tcW w:w="1559" w:type="dxa"/>
            <w:noWrap/>
            <w:vAlign w:val="center"/>
            <w:hideMark/>
          </w:tcPr>
          <w:p w14:paraId="309C20CB"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Porcentaje</w:t>
            </w:r>
          </w:p>
        </w:tc>
      </w:tr>
      <w:tr w:rsidR="009B51C8" w:rsidRPr="00A676CF" w14:paraId="048B81C3" w14:textId="77777777" w:rsidTr="009B51C8">
        <w:trPr>
          <w:trHeight w:val="300"/>
        </w:trPr>
        <w:tc>
          <w:tcPr>
            <w:tcW w:w="6232" w:type="dxa"/>
            <w:noWrap/>
            <w:vAlign w:val="center"/>
            <w:hideMark/>
          </w:tcPr>
          <w:p w14:paraId="32C78EC1"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empleado</w:t>
            </w:r>
          </w:p>
        </w:tc>
        <w:tc>
          <w:tcPr>
            <w:tcW w:w="1560" w:type="dxa"/>
            <w:noWrap/>
            <w:vAlign w:val="center"/>
            <w:hideMark/>
          </w:tcPr>
          <w:p w14:paraId="2CBC4CAB"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508</w:t>
            </w:r>
          </w:p>
        </w:tc>
        <w:tc>
          <w:tcPr>
            <w:tcW w:w="1559" w:type="dxa"/>
            <w:noWrap/>
            <w:vAlign w:val="center"/>
            <w:hideMark/>
          </w:tcPr>
          <w:p w14:paraId="4ED60BB2"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45,48</w:t>
            </w:r>
          </w:p>
        </w:tc>
      </w:tr>
      <w:tr w:rsidR="009B51C8" w:rsidRPr="00A676CF" w14:paraId="362C0383" w14:textId="77777777" w:rsidTr="009B51C8">
        <w:trPr>
          <w:trHeight w:val="300"/>
        </w:trPr>
        <w:tc>
          <w:tcPr>
            <w:tcW w:w="6232" w:type="dxa"/>
            <w:noWrap/>
            <w:vAlign w:val="center"/>
            <w:hideMark/>
          </w:tcPr>
          <w:p w14:paraId="76FDBE00"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 xml:space="preserve">trabajador por cuenta </w:t>
            </w:r>
            <w:r w:rsidR="00F62A1C" w:rsidRPr="00A676CF">
              <w:rPr>
                <w:rFonts w:ascii="Arial" w:hAnsi="Arial" w:cs="Arial"/>
                <w:sz w:val="24"/>
                <w:szCs w:val="24"/>
              </w:rPr>
              <w:t>propia</w:t>
            </w:r>
          </w:p>
        </w:tc>
        <w:tc>
          <w:tcPr>
            <w:tcW w:w="1560" w:type="dxa"/>
            <w:noWrap/>
            <w:vAlign w:val="center"/>
            <w:hideMark/>
          </w:tcPr>
          <w:p w14:paraId="7F6EED9F"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32</w:t>
            </w:r>
          </w:p>
        </w:tc>
        <w:tc>
          <w:tcPr>
            <w:tcW w:w="1559" w:type="dxa"/>
            <w:noWrap/>
            <w:vAlign w:val="center"/>
            <w:hideMark/>
          </w:tcPr>
          <w:p w14:paraId="5D9EF50E"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2,87</w:t>
            </w:r>
          </w:p>
        </w:tc>
      </w:tr>
      <w:tr w:rsidR="009B51C8" w:rsidRPr="00A676CF" w14:paraId="1829CAF1" w14:textId="77777777" w:rsidTr="009B51C8">
        <w:trPr>
          <w:trHeight w:val="300"/>
        </w:trPr>
        <w:tc>
          <w:tcPr>
            <w:tcW w:w="6232" w:type="dxa"/>
            <w:noWrap/>
            <w:vAlign w:val="center"/>
            <w:hideMark/>
          </w:tcPr>
          <w:p w14:paraId="518F81DE"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jubilado</w:t>
            </w:r>
          </w:p>
        </w:tc>
        <w:tc>
          <w:tcPr>
            <w:tcW w:w="1560" w:type="dxa"/>
            <w:noWrap/>
            <w:vAlign w:val="center"/>
            <w:hideMark/>
          </w:tcPr>
          <w:p w14:paraId="09761438"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408</w:t>
            </w:r>
          </w:p>
        </w:tc>
        <w:tc>
          <w:tcPr>
            <w:tcW w:w="1559" w:type="dxa"/>
            <w:noWrap/>
            <w:vAlign w:val="center"/>
            <w:hideMark/>
          </w:tcPr>
          <w:p w14:paraId="11F25168"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36,53</w:t>
            </w:r>
          </w:p>
        </w:tc>
      </w:tr>
      <w:tr w:rsidR="009B51C8" w:rsidRPr="00A676CF" w14:paraId="615EDA6C" w14:textId="77777777" w:rsidTr="009B51C8">
        <w:trPr>
          <w:trHeight w:val="300"/>
        </w:trPr>
        <w:tc>
          <w:tcPr>
            <w:tcW w:w="6232" w:type="dxa"/>
            <w:noWrap/>
            <w:vAlign w:val="center"/>
            <w:hideMark/>
          </w:tcPr>
          <w:p w14:paraId="165B2FF5"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desempleado</w:t>
            </w:r>
          </w:p>
        </w:tc>
        <w:tc>
          <w:tcPr>
            <w:tcW w:w="1560" w:type="dxa"/>
            <w:noWrap/>
            <w:vAlign w:val="center"/>
            <w:hideMark/>
          </w:tcPr>
          <w:p w14:paraId="434B8A84" w14:textId="77777777" w:rsidR="009B51C8" w:rsidRPr="00A676CF" w:rsidRDefault="009B51C8" w:rsidP="00A676CF">
            <w:pPr>
              <w:jc w:val="center"/>
              <w:rPr>
                <w:rFonts w:ascii="Arial" w:hAnsi="Arial" w:cs="Arial"/>
                <w:sz w:val="24"/>
                <w:szCs w:val="24"/>
              </w:rPr>
            </w:pPr>
            <w:r w:rsidRPr="00A676CF">
              <w:rPr>
                <w:rFonts w:ascii="Arial" w:hAnsi="Arial" w:cs="Arial"/>
                <w:sz w:val="24"/>
                <w:szCs w:val="24"/>
              </w:rPr>
              <w:t>169</w:t>
            </w:r>
          </w:p>
        </w:tc>
        <w:tc>
          <w:tcPr>
            <w:tcW w:w="1559" w:type="dxa"/>
            <w:noWrap/>
            <w:vAlign w:val="center"/>
            <w:hideMark/>
          </w:tcPr>
          <w:p w14:paraId="440DD2DA" w14:textId="77777777" w:rsidR="009B51C8" w:rsidRPr="00A676CF" w:rsidRDefault="00F62A1C" w:rsidP="00A676CF">
            <w:pPr>
              <w:jc w:val="center"/>
              <w:rPr>
                <w:rFonts w:ascii="Arial" w:hAnsi="Arial" w:cs="Arial"/>
                <w:sz w:val="24"/>
                <w:szCs w:val="24"/>
              </w:rPr>
            </w:pPr>
            <w:r w:rsidRPr="00A676CF">
              <w:rPr>
                <w:rFonts w:ascii="Arial" w:hAnsi="Arial" w:cs="Arial"/>
                <w:sz w:val="24"/>
                <w:szCs w:val="24"/>
              </w:rPr>
              <w:t>15,13</w:t>
            </w:r>
          </w:p>
        </w:tc>
      </w:tr>
      <w:tr w:rsidR="009B51C8" w:rsidRPr="00A676CF" w14:paraId="7127D421" w14:textId="77777777" w:rsidTr="009B51C8">
        <w:trPr>
          <w:trHeight w:val="300"/>
        </w:trPr>
        <w:tc>
          <w:tcPr>
            <w:tcW w:w="6232" w:type="dxa"/>
            <w:noWrap/>
            <w:vAlign w:val="center"/>
            <w:hideMark/>
          </w:tcPr>
          <w:p w14:paraId="0EEE4A4A" w14:textId="77777777" w:rsidR="009B51C8" w:rsidRPr="00A676CF" w:rsidRDefault="00BE6851" w:rsidP="00A676CF">
            <w:pPr>
              <w:jc w:val="center"/>
              <w:rPr>
                <w:rFonts w:ascii="Arial" w:hAnsi="Arial" w:cs="Arial"/>
                <w:b/>
                <w:sz w:val="24"/>
                <w:szCs w:val="24"/>
              </w:rPr>
            </w:pPr>
            <w:r w:rsidRPr="00A676CF">
              <w:rPr>
                <w:rFonts w:ascii="Arial" w:hAnsi="Arial" w:cs="Arial"/>
                <w:b/>
                <w:sz w:val="24"/>
                <w:szCs w:val="24"/>
              </w:rPr>
              <w:t>T</w:t>
            </w:r>
            <w:r w:rsidR="009B51C8" w:rsidRPr="00A676CF">
              <w:rPr>
                <w:rFonts w:ascii="Arial" w:hAnsi="Arial" w:cs="Arial"/>
                <w:b/>
                <w:sz w:val="24"/>
                <w:szCs w:val="24"/>
              </w:rPr>
              <w:t>otal</w:t>
            </w:r>
            <w:r w:rsidRPr="00A676CF">
              <w:rPr>
                <w:rFonts w:ascii="Arial" w:hAnsi="Arial" w:cs="Arial"/>
                <w:b/>
                <w:sz w:val="24"/>
                <w:szCs w:val="24"/>
              </w:rPr>
              <w:t xml:space="preserve"> </w:t>
            </w:r>
          </w:p>
        </w:tc>
        <w:tc>
          <w:tcPr>
            <w:tcW w:w="1560" w:type="dxa"/>
            <w:noWrap/>
            <w:vAlign w:val="center"/>
            <w:hideMark/>
          </w:tcPr>
          <w:p w14:paraId="66A49F52"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1117</w:t>
            </w:r>
          </w:p>
        </w:tc>
        <w:tc>
          <w:tcPr>
            <w:tcW w:w="1559" w:type="dxa"/>
            <w:noWrap/>
            <w:vAlign w:val="center"/>
            <w:hideMark/>
          </w:tcPr>
          <w:p w14:paraId="5480ED98" w14:textId="77777777" w:rsidR="009B51C8" w:rsidRPr="00A676CF" w:rsidRDefault="009B51C8" w:rsidP="00A676CF">
            <w:pPr>
              <w:jc w:val="center"/>
              <w:rPr>
                <w:rFonts w:ascii="Arial" w:hAnsi="Arial" w:cs="Arial"/>
                <w:b/>
                <w:sz w:val="24"/>
                <w:szCs w:val="24"/>
              </w:rPr>
            </w:pPr>
            <w:r w:rsidRPr="00A676CF">
              <w:rPr>
                <w:rFonts w:ascii="Arial" w:hAnsi="Arial" w:cs="Arial"/>
                <w:b/>
                <w:sz w:val="24"/>
                <w:szCs w:val="24"/>
              </w:rPr>
              <w:t>100</w:t>
            </w:r>
            <w:r w:rsidR="00BE6851" w:rsidRPr="00A676CF">
              <w:rPr>
                <w:rFonts w:ascii="Arial" w:hAnsi="Arial" w:cs="Arial"/>
                <w:b/>
                <w:sz w:val="24"/>
                <w:szCs w:val="24"/>
              </w:rPr>
              <w:t>,0</w:t>
            </w:r>
          </w:p>
        </w:tc>
      </w:tr>
    </w:tbl>
    <w:p w14:paraId="2001F61E" w14:textId="77777777" w:rsidR="00642F3E" w:rsidRPr="00A676CF" w:rsidRDefault="00642F3E" w:rsidP="00A676CF">
      <w:pPr>
        <w:spacing w:line="240" w:lineRule="auto"/>
        <w:jc w:val="both"/>
        <w:rPr>
          <w:rFonts w:ascii="Arial" w:hAnsi="Arial" w:cs="Arial"/>
          <w:sz w:val="24"/>
          <w:szCs w:val="24"/>
        </w:rPr>
      </w:pPr>
      <w:r w:rsidRPr="00A676CF">
        <w:rPr>
          <w:rFonts w:ascii="Arial" w:hAnsi="Arial" w:cs="Arial"/>
          <w:b/>
          <w:sz w:val="24"/>
          <w:szCs w:val="24"/>
        </w:rPr>
        <w:t>Fuente:</w:t>
      </w:r>
      <w:r w:rsidRPr="00A676CF">
        <w:rPr>
          <w:rFonts w:ascii="Arial" w:hAnsi="Arial" w:cs="Arial"/>
          <w:sz w:val="24"/>
          <w:szCs w:val="24"/>
        </w:rPr>
        <w:t xml:space="preserve"> historias clínicas individuales, familiares y datos de registro. </w:t>
      </w:r>
    </w:p>
    <w:p w14:paraId="064BA7C1" w14:textId="77777777" w:rsidR="002A437C" w:rsidRPr="00A676CF" w:rsidRDefault="00904191" w:rsidP="00A676CF">
      <w:pPr>
        <w:spacing w:line="240" w:lineRule="auto"/>
        <w:jc w:val="both"/>
        <w:rPr>
          <w:rFonts w:ascii="Arial" w:hAnsi="Arial" w:cs="Arial"/>
          <w:sz w:val="24"/>
          <w:szCs w:val="24"/>
        </w:rPr>
      </w:pPr>
      <w:r w:rsidRPr="00A676CF">
        <w:rPr>
          <w:rFonts w:ascii="Arial" w:hAnsi="Arial" w:cs="Arial"/>
          <w:sz w:val="24"/>
          <w:szCs w:val="24"/>
        </w:rPr>
        <w:t>El comportamiento del peso varió</w:t>
      </w:r>
      <w:r w:rsidR="00F20128" w:rsidRPr="00A676CF">
        <w:rPr>
          <w:rFonts w:ascii="Arial" w:hAnsi="Arial" w:cs="Arial"/>
          <w:sz w:val="24"/>
          <w:szCs w:val="24"/>
        </w:rPr>
        <w:t xml:space="preserve"> según la media en 80,4 Kg </w:t>
      </w:r>
      <w:r w:rsidR="00F20128" w:rsidRPr="00A676CF">
        <w:rPr>
          <w:rFonts w:ascii="Arial" w:hAnsi="Arial" w:cs="Arial"/>
          <w:sz w:val="24"/>
          <w:szCs w:val="24"/>
          <w:u w:val="single"/>
        </w:rPr>
        <w:t>+</w:t>
      </w:r>
      <w:r w:rsidR="00F20128" w:rsidRPr="00A676CF">
        <w:rPr>
          <w:rFonts w:ascii="Arial" w:hAnsi="Arial" w:cs="Arial"/>
          <w:sz w:val="24"/>
          <w:szCs w:val="24"/>
        </w:rPr>
        <w:t xml:space="preserve"> 17,9 Kg. Por su parte la talla media fue de 1,63 m, con una variación más menos de 0,09. </w:t>
      </w:r>
      <w:r w:rsidR="00151647" w:rsidRPr="00A676CF">
        <w:rPr>
          <w:rFonts w:ascii="Arial" w:hAnsi="Arial" w:cs="Arial"/>
          <w:sz w:val="24"/>
          <w:szCs w:val="24"/>
        </w:rPr>
        <w:t>Desatacaron los pacientes por encima del peso ideal (normopeso</w:t>
      </w:r>
      <w:r w:rsidR="004F4597" w:rsidRPr="00A676CF">
        <w:rPr>
          <w:rFonts w:ascii="Arial" w:hAnsi="Arial" w:cs="Arial"/>
          <w:sz w:val="24"/>
          <w:szCs w:val="24"/>
        </w:rPr>
        <w:t>) para la edad con 816 casos</w:t>
      </w:r>
      <w:r w:rsidR="00151647" w:rsidRPr="00A676CF">
        <w:rPr>
          <w:rFonts w:ascii="Arial" w:hAnsi="Arial" w:cs="Arial"/>
          <w:sz w:val="24"/>
          <w:szCs w:val="24"/>
        </w:rPr>
        <w:t xml:space="preserve">, con predominio de </w:t>
      </w:r>
      <w:r w:rsidR="0059039F" w:rsidRPr="00A676CF">
        <w:rPr>
          <w:rFonts w:ascii="Arial" w:hAnsi="Arial" w:cs="Arial"/>
          <w:sz w:val="24"/>
          <w:szCs w:val="24"/>
        </w:rPr>
        <w:t>aquellos</w:t>
      </w:r>
      <w:r w:rsidR="00151647" w:rsidRPr="00A676CF">
        <w:rPr>
          <w:rFonts w:ascii="Arial" w:hAnsi="Arial" w:cs="Arial"/>
          <w:sz w:val="24"/>
          <w:szCs w:val="24"/>
        </w:rPr>
        <w:t xml:space="preserve"> considerados como sobrepeso con 416 casos para un 37,24 %. </w:t>
      </w:r>
      <w:r w:rsidR="003F5F05" w:rsidRPr="00A676CF">
        <w:rPr>
          <w:rFonts w:ascii="Arial" w:hAnsi="Arial" w:cs="Arial"/>
          <w:sz w:val="24"/>
          <w:szCs w:val="24"/>
        </w:rPr>
        <w:t xml:space="preserve">A su vez, los pacientes obesos se consideraron resultados significativos. </w:t>
      </w:r>
      <w:r w:rsidR="00151647" w:rsidRPr="00A676CF">
        <w:rPr>
          <w:rFonts w:ascii="Arial" w:hAnsi="Arial" w:cs="Arial"/>
          <w:sz w:val="24"/>
          <w:szCs w:val="24"/>
        </w:rPr>
        <w:t xml:space="preserve">(Tabla 2). </w:t>
      </w:r>
      <w:r w:rsidR="00430F08" w:rsidRPr="00A676CF">
        <w:rPr>
          <w:rFonts w:ascii="Arial" w:hAnsi="Arial" w:cs="Arial"/>
          <w:sz w:val="24"/>
          <w:szCs w:val="24"/>
        </w:rPr>
        <w:t>La circunferencia abdomina</w:t>
      </w:r>
      <w:r w:rsidR="00EE2990" w:rsidRPr="00A676CF">
        <w:rPr>
          <w:rFonts w:ascii="Arial" w:hAnsi="Arial" w:cs="Arial"/>
          <w:sz w:val="24"/>
          <w:szCs w:val="24"/>
        </w:rPr>
        <w:t>l mostró</w:t>
      </w:r>
      <w:r w:rsidR="00430F08" w:rsidRPr="00A676CF">
        <w:rPr>
          <w:rFonts w:ascii="Arial" w:hAnsi="Arial" w:cs="Arial"/>
          <w:sz w:val="24"/>
          <w:szCs w:val="24"/>
        </w:rPr>
        <w:t xml:space="preserve"> una variación de 93,19 cm </w:t>
      </w:r>
      <w:r w:rsidR="00430F08" w:rsidRPr="00A676CF">
        <w:rPr>
          <w:rFonts w:ascii="Arial" w:hAnsi="Arial" w:cs="Arial"/>
          <w:sz w:val="24"/>
          <w:szCs w:val="24"/>
          <w:u w:val="single"/>
        </w:rPr>
        <w:t>+</w:t>
      </w:r>
      <w:r w:rsidR="00430F08" w:rsidRPr="00A676CF">
        <w:rPr>
          <w:rFonts w:ascii="Arial" w:hAnsi="Arial" w:cs="Arial"/>
          <w:sz w:val="24"/>
          <w:szCs w:val="24"/>
        </w:rPr>
        <w:t xml:space="preserve"> 41,43 cm</w:t>
      </w:r>
      <w:r w:rsidR="00E04755" w:rsidRPr="00A676CF">
        <w:rPr>
          <w:rFonts w:ascii="Arial" w:hAnsi="Arial" w:cs="Arial"/>
          <w:sz w:val="24"/>
          <w:szCs w:val="24"/>
        </w:rPr>
        <w:t xml:space="preserve"> (aumentada). </w:t>
      </w:r>
      <w:r w:rsidR="00430F08" w:rsidRPr="00A676CF">
        <w:rPr>
          <w:rFonts w:ascii="Arial" w:hAnsi="Arial" w:cs="Arial"/>
          <w:sz w:val="24"/>
          <w:szCs w:val="24"/>
        </w:rPr>
        <w:t xml:space="preserve"> </w:t>
      </w:r>
    </w:p>
    <w:p w14:paraId="1F6F5C33" w14:textId="77777777" w:rsidR="0057066B" w:rsidRPr="00A676CF" w:rsidRDefault="0057066B" w:rsidP="00A676CF">
      <w:pPr>
        <w:spacing w:line="240" w:lineRule="auto"/>
        <w:jc w:val="both"/>
        <w:rPr>
          <w:rFonts w:ascii="Arial" w:hAnsi="Arial" w:cs="Arial"/>
          <w:sz w:val="24"/>
          <w:szCs w:val="24"/>
        </w:rPr>
      </w:pPr>
      <w:r w:rsidRPr="00A676CF">
        <w:rPr>
          <w:rFonts w:ascii="Arial" w:hAnsi="Arial" w:cs="Arial"/>
          <w:b/>
          <w:sz w:val="24"/>
          <w:szCs w:val="24"/>
        </w:rPr>
        <w:t>Tabla 2</w:t>
      </w:r>
      <w:r w:rsidRPr="00A676CF">
        <w:rPr>
          <w:rFonts w:ascii="Arial" w:hAnsi="Arial" w:cs="Arial"/>
          <w:sz w:val="24"/>
          <w:szCs w:val="24"/>
        </w:rPr>
        <w:t xml:space="preserve">. Distribución de los pacientes según el Índice de Masa Corporal </w:t>
      </w:r>
    </w:p>
    <w:tbl>
      <w:tblPr>
        <w:tblStyle w:val="Tablaconcuadrcula"/>
        <w:tblW w:w="0" w:type="auto"/>
        <w:jc w:val="center"/>
        <w:tblLook w:val="04A0" w:firstRow="1" w:lastRow="0" w:firstColumn="1" w:lastColumn="0" w:noHBand="0" w:noVBand="1"/>
      </w:tblPr>
      <w:tblGrid>
        <w:gridCol w:w="4600"/>
        <w:gridCol w:w="1440"/>
        <w:gridCol w:w="1430"/>
      </w:tblGrid>
      <w:tr w:rsidR="000D6091" w:rsidRPr="00A676CF" w14:paraId="6D38A8B0" w14:textId="77777777" w:rsidTr="000D6091">
        <w:trPr>
          <w:trHeight w:val="300"/>
          <w:jc w:val="center"/>
        </w:trPr>
        <w:tc>
          <w:tcPr>
            <w:tcW w:w="4600" w:type="dxa"/>
            <w:noWrap/>
            <w:vAlign w:val="center"/>
            <w:hideMark/>
          </w:tcPr>
          <w:p w14:paraId="0E30D624" w14:textId="77777777" w:rsidR="000D6091" w:rsidRPr="00A676CF" w:rsidRDefault="000D6091" w:rsidP="00A676CF">
            <w:pPr>
              <w:jc w:val="center"/>
              <w:rPr>
                <w:rFonts w:ascii="Arial" w:hAnsi="Arial" w:cs="Arial"/>
                <w:b/>
                <w:sz w:val="24"/>
                <w:szCs w:val="24"/>
              </w:rPr>
            </w:pPr>
            <w:r w:rsidRPr="00A676CF">
              <w:rPr>
                <w:rFonts w:ascii="Arial" w:hAnsi="Arial" w:cs="Arial"/>
                <w:b/>
                <w:sz w:val="24"/>
                <w:szCs w:val="24"/>
              </w:rPr>
              <w:t>IMC</w:t>
            </w:r>
          </w:p>
        </w:tc>
        <w:tc>
          <w:tcPr>
            <w:tcW w:w="1440" w:type="dxa"/>
            <w:noWrap/>
            <w:vAlign w:val="center"/>
            <w:hideMark/>
          </w:tcPr>
          <w:p w14:paraId="0293CCBE" w14:textId="77777777" w:rsidR="000D6091" w:rsidRPr="00A676CF" w:rsidRDefault="000D6091" w:rsidP="00A676CF">
            <w:pPr>
              <w:jc w:val="center"/>
              <w:rPr>
                <w:rFonts w:ascii="Arial" w:hAnsi="Arial" w:cs="Arial"/>
                <w:b/>
                <w:sz w:val="24"/>
                <w:szCs w:val="24"/>
              </w:rPr>
            </w:pPr>
            <w:r w:rsidRPr="00A676CF">
              <w:rPr>
                <w:rFonts w:ascii="Arial" w:hAnsi="Arial" w:cs="Arial"/>
                <w:b/>
                <w:sz w:val="24"/>
                <w:szCs w:val="24"/>
              </w:rPr>
              <w:t>No</w:t>
            </w:r>
          </w:p>
        </w:tc>
        <w:tc>
          <w:tcPr>
            <w:tcW w:w="1380" w:type="dxa"/>
            <w:noWrap/>
            <w:vAlign w:val="center"/>
            <w:hideMark/>
          </w:tcPr>
          <w:p w14:paraId="7B224832" w14:textId="77777777" w:rsidR="000D6091" w:rsidRPr="00A676CF" w:rsidRDefault="000D6091" w:rsidP="00A676CF">
            <w:pPr>
              <w:jc w:val="center"/>
              <w:rPr>
                <w:rFonts w:ascii="Arial" w:hAnsi="Arial" w:cs="Arial"/>
                <w:b/>
                <w:sz w:val="24"/>
                <w:szCs w:val="24"/>
              </w:rPr>
            </w:pPr>
            <w:r w:rsidRPr="00A676CF">
              <w:rPr>
                <w:rFonts w:ascii="Arial" w:hAnsi="Arial" w:cs="Arial"/>
                <w:b/>
                <w:sz w:val="24"/>
                <w:szCs w:val="24"/>
              </w:rPr>
              <w:t>porcentaje</w:t>
            </w:r>
          </w:p>
        </w:tc>
      </w:tr>
      <w:tr w:rsidR="000D6091" w:rsidRPr="00A676CF" w14:paraId="14D4F039" w14:textId="77777777" w:rsidTr="000D6091">
        <w:trPr>
          <w:trHeight w:val="300"/>
          <w:jc w:val="center"/>
        </w:trPr>
        <w:tc>
          <w:tcPr>
            <w:tcW w:w="4600" w:type="dxa"/>
            <w:noWrap/>
            <w:vAlign w:val="center"/>
            <w:hideMark/>
          </w:tcPr>
          <w:p w14:paraId="31AC68E4"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Bajo peso</w:t>
            </w:r>
          </w:p>
        </w:tc>
        <w:tc>
          <w:tcPr>
            <w:tcW w:w="1440" w:type="dxa"/>
            <w:noWrap/>
            <w:vAlign w:val="center"/>
            <w:hideMark/>
          </w:tcPr>
          <w:p w14:paraId="3E40BD88"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5</w:t>
            </w:r>
          </w:p>
        </w:tc>
        <w:tc>
          <w:tcPr>
            <w:tcW w:w="1380" w:type="dxa"/>
            <w:noWrap/>
            <w:vAlign w:val="center"/>
            <w:hideMark/>
          </w:tcPr>
          <w:p w14:paraId="54B3E7EA"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0,45</w:t>
            </w:r>
          </w:p>
        </w:tc>
      </w:tr>
      <w:tr w:rsidR="000D6091" w:rsidRPr="00A676CF" w14:paraId="60E955BE" w14:textId="77777777" w:rsidTr="000D6091">
        <w:trPr>
          <w:trHeight w:val="300"/>
          <w:jc w:val="center"/>
        </w:trPr>
        <w:tc>
          <w:tcPr>
            <w:tcW w:w="4600" w:type="dxa"/>
            <w:noWrap/>
            <w:vAlign w:val="center"/>
            <w:hideMark/>
          </w:tcPr>
          <w:p w14:paraId="481089FB"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Normopeso</w:t>
            </w:r>
          </w:p>
        </w:tc>
        <w:tc>
          <w:tcPr>
            <w:tcW w:w="1440" w:type="dxa"/>
            <w:noWrap/>
            <w:vAlign w:val="center"/>
            <w:hideMark/>
          </w:tcPr>
          <w:p w14:paraId="3D8A42C4"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296</w:t>
            </w:r>
          </w:p>
        </w:tc>
        <w:tc>
          <w:tcPr>
            <w:tcW w:w="1380" w:type="dxa"/>
            <w:noWrap/>
            <w:vAlign w:val="center"/>
            <w:hideMark/>
          </w:tcPr>
          <w:p w14:paraId="7C303835"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26,50</w:t>
            </w:r>
          </w:p>
        </w:tc>
      </w:tr>
      <w:tr w:rsidR="000D6091" w:rsidRPr="00A676CF" w14:paraId="3ED362AD" w14:textId="77777777" w:rsidTr="000D6091">
        <w:trPr>
          <w:trHeight w:val="300"/>
          <w:jc w:val="center"/>
        </w:trPr>
        <w:tc>
          <w:tcPr>
            <w:tcW w:w="4600" w:type="dxa"/>
            <w:noWrap/>
            <w:vAlign w:val="center"/>
            <w:hideMark/>
          </w:tcPr>
          <w:p w14:paraId="728B4A0A"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Sobrepeso</w:t>
            </w:r>
          </w:p>
        </w:tc>
        <w:tc>
          <w:tcPr>
            <w:tcW w:w="1440" w:type="dxa"/>
            <w:noWrap/>
            <w:vAlign w:val="center"/>
            <w:hideMark/>
          </w:tcPr>
          <w:p w14:paraId="64A450AD"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416</w:t>
            </w:r>
          </w:p>
        </w:tc>
        <w:tc>
          <w:tcPr>
            <w:tcW w:w="1380" w:type="dxa"/>
            <w:noWrap/>
            <w:vAlign w:val="center"/>
            <w:hideMark/>
          </w:tcPr>
          <w:p w14:paraId="0EB7DE2F"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37,24</w:t>
            </w:r>
          </w:p>
        </w:tc>
      </w:tr>
      <w:tr w:rsidR="000D6091" w:rsidRPr="00A676CF" w14:paraId="62C91896" w14:textId="77777777" w:rsidTr="000D6091">
        <w:trPr>
          <w:trHeight w:val="300"/>
          <w:jc w:val="center"/>
        </w:trPr>
        <w:tc>
          <w:tcPr>
            <w:tcW w:w="4600" w:type="dxa"/>
            <w:noWrap/>
            <w:vAlign w:val="center"/>
            <w:hideMark/>
          </w:tcPr>
          <w:p w14:paraId="4E7D6A21"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Obesidad clase I</w:t>
            </w:r>
          </w:p>
        </w:tc>
        <w:tc>
          <w:tcPr>
            <w:tcW w:w="1440" w:type="dxa"/>
            <w:noWrap/>
            <w:vAlign w:val="center"/>
            <w:hideMark/>
          </w:tcPr>
          <w:p w14:paraId="3C5D4151"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268</w:t>
            </w:r>
          </w:p>
        </w:tc>
        <w:tc>
          <w:tcPr>
            <w:tcW w:w="1380" w:type="dxa"/>
            <w:noWrap/>
            <w:vAlign w:val="center"/>
            <w:hideMark/>
          </w:tcPr>
          <w:p w14:paraId="609F8549"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23,99</w:t>
            </w:r>
          </w:p>
        </w:tc>
      </w:tr>
      <w:tr w:rsidR="000D6091" w:rsidRPr="00A676CF" w14:paraId="74C68827" w14:textId="77777777" w:rsidTr="000D6091">
        <w:trPr>
          <w:trHeight w:val="300"/>
          <w:jc w:val="center"/>
        </w:trPr>
        <w:tc>
          <w:tcPr>
            <w:tcW w:w="4600" w:type="dxa"/>
            <w:noWrap/>
            <w:vAlign w:val="center"/>
            <w:hideMark/>
          </w:tcPr>
          <w:p w14:paraId="57C10EE1"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Obesidad clase II</w:t>
            </w:r>
          </w:p>
        </w:tc>
        <w:tc>
          <w:tcPr>
            <w:tcW w:w="1440" w:type="dxa"/>
            <w:noWrap/>
            <w:vAlign w:val="center"/>
            <w:hideMark/>
          </w:tcPr>
          <w:p w14:paraId="2464A628"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90</w:t>
            </w:r>
          </w:p>
        </w:tc>
        <w:tc>
          <w:tcPr>
            <w:tcW w:w="1380" w:type="dxa"/>
            <w:noWrap/>
            <w:vAlign w:val="center"/>
            <w:hideMark/>
          </w:tcPr>
          <w:p w14:paraId="44470CE5"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8,06</w:t>
            </w:r>
          </w:p>
        </w:tc>
      </w:tr>
      <w:tr w:rsidR="000D6091" w:rsidRPr="00A676CF" w14:paraId="4D72AC9A" w14:textId="77777777" w:rsidTr="000D6091">
        <w:trPr>
          <w:trHeight w:val="300"/>
          <w:jc w:val="center"/>
        </w:trPr>
        <w:tc>
          <w:tcPr>
            <w:tcW w:w="4600" w:type="dxa"/>
            <w:noWrap/>
            <w:vAlign w:val="center"/>
            <w:hideMark/>
          </w:tcPr>
          <w:p w14:paraId="7F622DA2"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Obesidad clase III</w:t>
            </w:r>
          </w:p>
        </w:tc>
        <w:tc>
          <w:tcPr>
            <w:tcW w:w="1440" w:type="dxa"/>
            <w:noWrap/>
            <w:vAlign w:val="center"/>
            <w:hideMark/>
          </w:tcPr>
          <w:p w14:paraId="747DAE96"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42</w:t>
            </w:r>
          </w:p>
        </w:tc>
        <w:tc>
          <w:tcPr>
            <w:tcW w:w="1380" w:type="dxa"/>
            <w:noWrap/>
            <w:vAlign w:val="center"/>
            <w:hideMark/>
          </w:tcPr>
          <w:p w14:paraId="149FB1BF"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3,76</w:t>
            </w:r>
          </w:p>
        </w:tc>
      </w:tr>
      <w:tr w:rsidR="000D6091" w:rsidRPr="00A676CF" w14:paraId="0229C1DB" w14:textId="77777777" w:rsidTr="000D6091">
        <w:trPr>
          <w:trHeight w:val="300"/>
          <w:jc w:val="center"/>
        </w:trPr>
        <w:tc>
          <w:tcPr>
            <w:tcW w:w="4600" w:type="dxa"/>
            <w:noWrap/>
            <w:vAlign w:val="center"/>
            <w:hideMark/>
          </w:tcPr>
          <w:p w14:paraId="43545CF9"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total</w:t>
            </w:r>
          </w:p>
        </w:tc>
        <w:tc>
          <w:tcPr>
            <w:tcW w:w="1440" w:type="dxa"/>
            <w:noWrap/>
            <w:vAlign w:val="center"/>
            <w:hideMark/>
          </w:tcPr>
          <w:p w14:paraId="167F8BCF"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1117</w:t>
            </w:r>
          </w:p>
        </w:tc>
        <w:tc>
          <w:tcPr>
            <w:tcW w:w="1380" w:type="dxa"/>
            <w:noWrap/>
            <w:vAlign w:val="center"/>
            <w:hideMark/>
          </w:tcPr>
          <w:p w14:paraId="36234563" w14:textId="77777777" w:rsidR="000D6091" w:rsidRPr="00A676CF" w:rsidRDefault="000D6091" w:rsidP="00A676CF">
            <w:pPr>
              <w:jc w:val="center"/>
              <w:rPr>
                <w:rFonts w:ascii="Arial" w:hAnsi="Arial" w:cs="Arial"/>
                <w:sz w:val="24"/>
                <w:szCs w:val="24"/>
              </w:rPr>
            </w:pPr>
            <w:r w:rsidRPr="00A676CF">
              <w:rPr>
                <w:rFonts w:ascii="Arial" w:hAnsi="Arial" w:cs="Arial"/>
                <w:sz w:val="24"/>
                <w:szCs w:val="24"/>
              </w:rPr>
              <w:t>100</w:t>
            </w:r>
            <w:r w:rsidR="002D5D9E" w:rsidRPr="00A676CF">
              <w:rPr>
                <w:rFonts w:ascii="Arial" w:hAnsi="Arial" w:cs="Arial"/>
                <w:sz w:val="24"/>
                <w:szCs w:val="24"/>
              </w:rPr>
              <w:t>,0</w:t>
            </w:r>
          </w:p>
        </w:tc>
      </w:tr>
    </w:tbl>
    <w:p w14:paraId="16FEAEB3" w14:textId="77777777" w:rsidR="0057066B" w:rsidRPr="00A676CF" w:rsidRDefault="0057066B" w:rsidP="00A676CF">
      <w:pPr>
        <w:spacing w:line="240" w:lineRule="auto"/>
        <w:jc w:val="both"/>
        <w:rPr>
          <w:rFonts w:ascii="Arial" w:hAnsi="Arial" w:cs="Arial"/>
          <w:sz w:val="24"/>
          <w:szCs w:val="24"/>
        </w:rPr>
      </w:pPr>
      <w:r w:rsidRPr="00A676CF">
        <w:rPr>
          <w:rFonts w:ascii="Arial" w:hAnsi="Arial" w:cs="Arial"/>
          <w:b/>
          <w:sz w:val="24"/>
          <w:szCs w:val="24"/>
        </w:rPr>
        <w:t>Fuente:</w:t>
      </w:r>
      <w:r w:rsidRPr="00A676CF">
        <w:rPr>
          <w:rFonts w:ascii="Arial" w:hAnsi="Arial" w:cs="Arial"/>
          <w:sz w:val="24"/>
          <w:szCs w:val="24"/>
        </w:rPr>
        <w:t xml:space="preserve"> historias clínicas individuales, familiares y datos de registro. </w:t>
      </w:r>
    </w:p>
    <w:p w14:paraId="4380CF16" w14:textId="77777777" w:rsidR="003A5E5A" w:rsidRPr="00A676CF" w:rsidRDefault="003A5E5A" w:rsidP="00A676CF">
      <w:pPr>
        <w:spacing w:line="240" w:lineRule="auto"/>
        <w:jc w:val="both"/>
        <w:rPr>
          <w:rFonts w:ascii="Arial" w:hAnsi="Arial" w:cs="Arial"/>
          <w:sz w:val="24"/>
          <w:szCs w:val="24"/>
        </w:rPr>
      </w:pPr>
      <w:r w:rsidRPr="00A676CF">
        <w:rPr>
          <w:rFonts w:ascii="Arial" w:hAnsi="Arial" w:cs="Arial"/>
          <w:sz w:val="24"/>
          <w:szCs w:val="24"/>
        </w:rPr>
        <w:t xml:space="preserve">Sobresalieron los pacientes con un tiempo de evolución de 1 a 5 años en 343 casos para un 30,71 %. Fue seguido de los pacientes con 6 a 10 años de evolución (319 casos; 28,56 %). (Tabla 3). </w:t>
      </w:r>
    </w:p>
    <w:p w14:paraId="3F956977" w14:textId="77777777" w:rsidR="003A5E5A" w:rsidRPr="00A676CF" w:rsidRDefault="003A5E5A" w:rsidP="00A676CF">
      <w:pPr>
        <w:spacing w:line="240" w:lineRule="auto"/>
        <w:jc w:val="both"/>
        <w:rPr>
          <w:rFonts w:ascii="Arial" w:hAnsi="Arial" w:cs="Arial"/>
          <w:sz w:val="24"/>
          <w:szCs w:val="24"/>
        </w:rPr>
      </w:pPr>
      <w:r w:rsidRPr="00A676CF">
        <w:rPr>
          <w:rFonts w:ascii="Arial" w:hAnsi="Arial" w:cs="Arial"/>
          <w:b/>
          <w:sz w:val="24"/>
          <w:szCs w:val="24"/>
        </w:rPr>
        <w:t>Tabla 3</w:t>
      </w:r>
      <w:r w:rsidRPr="00A676CF">
        <w:rPr>
          <w:rFonts w:ascii="Arial" w:hAnsi="Arial" w:cs="Arial"/>
          <w:sz w:val="24"/>
          <w:szCs w:val="24"/>
        </w:rPr>
        <w:t xml:space="preserve">. Distribución de los casos según tiempo de evolución de la enfermedad. </w:t>
      </w:r>
    </w:p>
    <w:tbl>
      <w:tblPr>
        <w:tblStyle w:val="Tablaconcuadrcula"/>
        <w:tblW w:w="0" w:type="auto"/>
        <w:jc w:val="center"/>
        <w:tblLook w:val="04A0" w:firstRow="1" w:lastRow="0" w:firstColumn="1" w:lastColumn="0" w:noHBand="0" w:noVBand="1"/>
      </w:tblPr>
      <w:tblGrid>
        <w:gridCol w:w="4600"/>
        <w:gridCol w:w="1440"/>
        <w:gridCol w:w="1444"/>
      </w:tblGrid>
      <w:tr w:rsidR="003A5E5A" w:rsidRPr="00A676CF" w14:paraId="5C9A4B82" w14:textId="77777777" w:rsidTr="003A5E5A">
        <w:trPr>
          <w:trHeight w:val="300"/>
          <w:jc w:val="center"/>
        </w:trPr>
        <w:tc>
          <w:tcPr>
            <w:tcW w:w="4600" w:type="dxa"/>
            <w:noWrap/>
            <w:hideMark/>
          </w:tcPr>
          <w:p w14:paraId="61FBD857" w14:textId="77777777" w:rsidR="003A5E5A" w:rsidRPr="00A676CF" w:rsidRDefault="003A5E5A" w:rsidP="00A676CF">
            <w:pPr>
              <w:jc w:val="center"/>
              <w:rPr>
                <w:rFonts w:ascii="Arial" w:hAnsi="Arial" w:cs="Arial"/>
                <w:b/>
                <w:sz w:val="24"/>
                <w:szCs w:val="24"/>
              </w:rPr>
            </w:pPr>
            <w:r w:rsidRPr="00A676CF">
              <w:rPr>
                <w:rFonts w:ascii="Arial" w:hAnsi="Arial" w:cs="Arial"/>
                <w:b/>
                <w:sz w:val="24"/>
                <w:szCs w:val="24"/>
              </w:rPr>
              <w:t>tiempo de evolución</w:t>
            </w:r>
          </w:p>
        </w:tc>
        <w:tc>
          <w:tcPr>
            <w:tcW w:w="1440" w:type="dxa"/>
            <w:noWrap/>
            <w:hideMark/>
          </w:tcPr>
          <w:p w14:paraId="15A760D8" w14:textId="77777777" w:rsidR="003A5E5A" w:rsidRPr="00A676CF" w:rsidRDefault="003A5E5A" w:rsidP="00A676CF">
            <w:pPr>
              <w:jc w:val="center"/>
              <w:rPr>
                <w:rFonts w:ascii="Arial" w:hAnsi="Arial" w:cs="Arial"/>
                <w:b/>
                <w:sz w:val="24"/>
                <w:szCs w:val="24"/>
              </w:rPr>
            </w:pPr>
            <w:r w:rsidRPr="00A676CF">
              <w:rPr>
                <w:rFonts w:ascii="Arial" w:hAnsi="Arial" w:cs="Arial"/>
                <w:b/>
                <w:sz w:val="24"/>
                <w:szCs w:val="24"/>
              </w:rPr>
              <w:t>No</w:t>
            </w:r>
          </w:p>
        </w:tc>
        <w:tc>
          <w:tcPr>
            <w:tcW w:w="1380" w:type="dxa"/>
            <w:noWrap/>
            <w:hideMark/>
          </w:tcPr>
          <w:p w14:paraId="513AECC6" w14:textId="77777777" w:rsidR="003A5E5A" w:rsidRPr="00A676CF" w:rsidRDefault="003A5E5A" w:rsidP="00A676CF">
            <w:pPr>
              <w:jc w:val="center"/>
              <w:rPr>
                <w:rFonts w:ascii="Arial" w:hAnsi="Arial" w:cs="Arial"/>
                <w:b/>
                <w:sz w:val="24"/>
                <w:szCs w:val="24"/>
              </w:rPr>
            </w:pPr>
            <w:r w:rsidRPr="00A676CF">
              <w:rPr>
                <w:rFonts w:ascii="Arial" w:hAnsi="Arial" w:cs="Arial"/>
                <w:b/>
                <w:sz w:val="24"/>
                <w:szCs w:val="24"/>
              </w:rPr>
              <w:t>Porcentaje</w:t>
            </w:r>
          </w:p>
        </w:tc>
      </w:tr>
      <w:tr w:rsidR="003A5E5A" w:rsidRPr="00A676CF" w14:paraId="3B87A180" w14:textId="77777777" w:rsidTr="003A5E5A">
        <w:trPr>
          <w:trHeight w:val="300"/>
          <w:jc w:val="center"/>
        </w:trPr>
        <w:tc>
          <w:tcPr>
            <w:tcW w:w="4600" w:type="dxa"/>
            <w:noWrap/>
            <w:hideMark/>
          </w:tcPr>
          <w:p w14:paraId="264FA36E"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de 1 a 5 años</w:t>
            </w:r>
          </w:p>
        </w:tc>
        <w:tc>
          <w:tcPr>
            <w:tcW w:w="1440" w:type="dxa"/>
            <w:noWrap/>
            <w:hideMark/>
          </w:tcPr>
          <w:p w14:paraId="583D6756"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343</w:t>
            </w:r>
          </w:p>
        </w:tc>
        <w:tc>
          <w:tcPr>
            <w:tcW w:w="1380" w:type="dxa"/>
            <w:noWrap/>
            <w:hideMark/>
          </w:tcPr>
          <w:p w14:paraId="46B226CF"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30,71</w:t>
            </w:r>
          </w:p>
        </w:tc>
      </w:tr>
      <w:tr w:rsidR="003A5E5A" w:rsidRPr="00A676CF" w14:paraId="6A360B09" w14:textId="77777777" w:rsidTr="003A5E5A">
        <w:trPr>
          <w:trHeight w:val="300"/>
          <w:jc w:val="center"/>
        </w:trPr>
        <w:tc>
          <w:tcPr>
            <w:tcW w:w="4600" w:type="dxa"/>
            <w:noWrap/>
            <w:hideMark/>
          </w:tcPr>
          <w:p w14:paraId="5D4B7E38"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de 6 a 10 años</w:t>
            </w:r>
          </w:p>
        </w:tc>
        <w:tc>
          <w:tcPr>
            <w:tcW w:w="1440" w:type="dxa"/>
            <w:noWrap/>
            <w:hideMark/>
          </w:tcPr>
          <w:p w14:paraId="34361890"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319</w:t>
            </w:r>
          </w:p>
        </w:tc>
        <w:tc>
          <w:tcPr>
            <w:tcW w:w="1380" w:type="dxa"/>
            <w:noWrap/>
            <w:hideMark/>
          </w:tcPr>
          <w:p w14:paraId="1A592D92"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28,56</w:t>
            </w:r>
          </w:p>
        </w:tc>
      </w:tr>
      <w:tr w:rsidR="003A5E5A" w:rsidRPr="00A676CF" w14:paraId="0EF6CADA" w14:textId="77777777" w:rsidTr="003A5E5A">
        <w:trPr>
          <w:trHeight w:val="300"/>
          <w:jc w:val="center"/>
        </w:trPr>
        <w:tc>
          <w:tcPr>
            <w:tcW w:w="4600" w:type="dxa"/>
            <w:noWrap/>
            <w:hideMark/>
          </w:tcPr>
          <w:p w14:paraId="36523FAC"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de 10 a 15 años</w:t>
            </w:r>
          </w:p>
        </w:tc>
        <w:tc>
          <w:tcPr>
            <w:tcW w:w="1440" w:type="dxa"/>
            <w:noWrap/>
            <w:hideMark/>
          </w:tcPr>
          <w:p w14:paraId="0C617670"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187</w:t>
            </w:r>
          </w:p>
        </w:tc>
        <w:tc>
          <w:tcPr>
            <w:tcW w:w="1380" w:type="dxa"/>
            <w:noWrap/>
            <w:hideMark/>
          </w:tcPr>
          <w:p w14:paraId="12096F12"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16,74</w:t>
            </w:r>
          </w:p>
        </w:tc>
      </w:tr>
      <w:tr w:rsidR="003A5E5A" w:rsidRPr="00A676CF" w14:paraId="483A30C9" w14:textId="77777777" w:rsidTr="003A5E5A">
        <w:trPr>
          <w:trHeight w:val="300"/>
          <w:jc w:val="center"/>
        </w:trPr>
        <w:tc>
          <w:tcPr>
            <w:tcW w:w="4600" w:type="dxa"/>
            <w:noWrap/>
            <w:hideMark/>
          </w:tcPr>
          <w:p w14:paraId="2CD0C159"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de 16 a 20 años</w:t>
            </w:r>
          </w:p>
        </w:tc>
        <w:tc>
          <w:tcPr>
            <w:tcW w:w="1440" w:type="dxa"/>
            <w:noWrap/>
            <w:hideMark/>
          </w:tcPr>
          <w:p w14:paraId="5F9636FE"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117</w:t>
            </w:r>
          </w:p>
        </w:tc>
        <w:tc>
          <w:tcPr>
            <w:tcW w:w="1380" w:type="dxa"/>
            <w:noWrap/>
            <w:hideMark/>
          </w:tcPr>
          <w:p w14:paraId="20C888F0"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10,47</w:t>
            </w:r>
          </w:p>
        </w:tc>
      </w:tr>
      <w:tr w:rsidR="003A5E5A" w:rsidRPr="00A676CF" w14:paraId="781503B1" w14:textId="77777777" w:rsidTr="003A5E5A">
        <w:trPr>
          <w:trHeight w:val="300"/>
          <w:jc w:val="center"/>
        </w:trPr>
        <w:tc>
          <w:tcPr>
            <w:tcW w:w="4600" w:type="dxa"/>
            <w:noWrap/>
            <w:hideMark/>
          </w:tcPr>
          <w:p w14:paraId="7B6E6170"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más de 20 años</w:t>
            </w:r>
          </w:p>
        </w:tc>
        <w:tc>
          <w:tcPr>
            <w:tcW w:w="1440" w:type="dxa"/>
            <w:noWrap/>
            <w:hideMark/>
          </w:tcPr>
          <w:p w14:paraId="549CFE65"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151</w:t>
            </w:r>
          </w:p>
        </w:tc>
        <w:tc>
          <w:tcPr>
            <w:tcW w:w="1380" w:type="dxa"/>
            <w:noWrap/>
            <w:hideMark/>
          </w:tcPr>
          <w:p w14:paraId="25D85A82"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13,52</w:t>
            </w:r>
          </w:p>
        </w:tc>
      </w:tr>
      <w:tr w:rsidR="003A5E5A" w:rsidRPr="00A676CF" w14:paraId="65F778DC" w14:textId="77777777" w:rsidTr="003A5E5A">
        <w:trPr>
          <w:trHeight w:val="300"/>
          <w:jc w:val="center"/>
        </w:trPr>
        <w:tc>
          <w:tcPr>
            <w:tcW w:w="4600" w:type="dxa"/>
            <w:noWrap/>
            <w:hideMark/>
          </w:tcPr>
          <w:p w14:paraId="593B8EAB"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total</w:t>
            </w:r>
          </w:p>
        </w:tc>
        <w:tc>
          <w:tcPr>
            <w:tcW w:w="1440" w:type="dxa"/>
            <w:noWrap/>
            <w:hideMark/>
          </w:tcPr>
          <w:p w14:paraId="5CDD0937"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1117</w:t>
            </w:r>
          </w:p>
        </w:tc>
        <w:tc>
          <w:tcPr>
            <w:tcW w:w="1380" w:type="dxa"/>
            <w:noWrap/>
            <w:hideMark/>
          </w:tcPr>
          <w:p w14:paraId="26B76DAE" w14:textId="77777777" w:rsidR="003A5E5A" w:rsidRPr="00A676CF" w:rsidRDefault="003A5E5A" w:rsidP="00A676CF">
            <w:pPr>
              <w:jc w:val="center"/>
              <w:rPr>
                <w:rFonts w:ascii="Arial" w:hAnsi="Arial" w:cs="Arial"/>
                <w:sz w:val="24"/>
                <w:szCs w:val="24"/>
              </w:rPr>
            </w:pPr>
            <w:r w:rsidRPr="00A676CF">
              <w:rPr>
                <w:rFonts w:ascii="Arial" w:hAnsi="Arial" w:cs="Arial"/>
                <w:sz w:val="24"/>
                <w:szCs w:val="24"/>
              </w:rPr>
              <w:t>100</w:t>
            </w:r>
            <w:r w:rsidR="002D5D9E" w:rsidRPr="00A676CF">
              <w:rPr>
                <w:rFonts w:ascii="Arial" w:hAnsi="Arial" w:cs="Arial"/>
                <w:sz w:val="24"/>
                <w:szCs w:val="24"/>
              </w:rPr>
              <w:t>,0</w:t>
            </w:r>
          </w:p>
        </w:tc>
      </w:tr>
    </w:tbl>
    <w:p w14:paraId="61E48927" w14:textId="77777777" w:rsidR="00642F3E" w:rsidRPr="00A676CF" w:rsidRDefault="003A5E5A" w:rsidP="00A676CF">
      <w:pPr>
        <w:spacing w:line="240" w:lineRule="auto"/>
        <w:jc w:val="both"/>
        <w:rPr>
          <w:rFonts w:ascii="Arial" w:hAnsi="Arial" w:cs="Arial"/>
          <w:sz w:val="24"/>
          <w:szCs w:val="24"/>
        </w:rPr>
      </w:pPr>
      <w:r w:rsidRPr="00A676CF">
        <w:rPr>
          <w:rFonts w:ascii="Arial" w:hAnsi="Arial" w:cs="Arial"/>
          <w:b/>
          <w:sz w:val="24"/>
          <w:szCs w:val="24"/>
        </w:rPr>
        <w:t>Fuente:</w:t>
      </w:r>
      <w:r w:rsidRPr="00A676CF">
        <w:rPr>
          <w:rFonts w:ascii="Arial" w:hAnsi="Arial" w:cs="Arial"/>
          <w:sz w:val="24"/>
          <w:szCs w:val="24"/>
        </w:rPr>
        <w:t xml:space="preserve"> historias clínicas individuales, familiares y datos de registro</w:t>
      </w:r>
    </w:p>
    <w:p w14:paraId="176E9954" w14:textId="77777777" w:rsidR="00322DA6" w:rsidRPr="00A676CF" w:rsidRDefault="00D96367" w:rsidP="00A676CF">
      <w:pPr>
        <w:spacing w:line="240" w:lineRule="auto"/>
        <w:jc w:val="both"/>
        <w:rPr>
          <w:rFonts w:ascii="Arial" w:hAnsi="Arial" w:cs="Arial"/>
          <w:sz w:val="24"/>
          <w:szCs w:val="24"/>
        </w:rPr>
      </w:pPr>
      <w:r w:rsidRPr="00A676CF">
        <w:rPr>
          <w:rFonts w:ascii="Arial" w:hAnsi="Arial" w:cs="Arial"/>
          <w:sz w:val="24"/>
          <w:szCs w:val="24"/>
        </w:rPr>
        <w:lastRenderedPageBreak/>
        <w:t xml:space="preserve">Sobresalieron los pacientes con afecciones endocrinas asociadas (77 casos; 6,89 %), dentro de ellas la diabetes mellitus en 60 pacientes. A su vez, fue seguida de las afecciones del sistema cardiovascular (57 pacientes; 5,10 %) con predominio de la cardiopatía isquémica en 41 casos. </w:t>
      </w:r>
      <w:r w:rsidR="007D1E5D" w:rsidRPr="00A676CF">
        <w:rPr>
          <w:rFonts w:ascii="Arial" w:hAnsi="Arial" w:cs="Arial"/>
          <w:sz w:val="24"/>
          <w:szCs w:val="24"/>
        </w:rPr>
        <w:t xml:space="preserve">(Tabla 4). </w:t>
      </w:r>
    </w:p>
    <w:p w14:paraId="08FCDE2C" w14:textId="77777777" w:rsidR="00322DA6" w:rsidRPr="00A676CF" w:rsidRDefault="00322DA6" w:rsidP="00A676CF">
      <w:pPr>
        <w:spacing w:line="240" w:lineRule="auto"/>
        <w:jc w:val="both"/>
        <w:rPr>
          <w:rFonts w:ascii="Arial" w:hAnsi="Arial" w:cs="Arial"/>
          <w:sz w:val="24"/>
          <w:szCs w:val="24"/>
        </w:rPr>
      </w:pPr>
      <w:r w:rsidRPr="00A676CF">
        <w:rPr>
          <w:rFonts w:ascii="Arial" w:hAnsi="Arial" w:cs="Arial"/>
          <w:b/>
          <w:sz w:val="24"/>
          <w:szCs w:val="24"/>
        </w:rPr>
        <w:t>Tabla 4</w:t>
      </w:r>
      <w:r w:rsidRPr="00A676CF">
        <w:rPr>
          <w:rFonts w:ascii="Arial" w:hAnsi="Arial" w:cs="Arial"/>
          <w:sz w:val="24"/>
          <w:szCs w:val="24"/>
        </w:rPr>
        <w:t xml:space="preserve">. Distribución de los pacientes según patologías asociadas. </w:t>
      </w:r>
    </w:p>
    <w:tbl>
      <w:tblPr>
        <w:tblStyle w:val="Tablaconcuadrcula"/>
        <w:tblW w:w="0" w:type="auto"/>
        <w:jc w:val="center"/>
        <w:tblLook w:val="04A0" w:firstRow="1" w:lastRow="0" w:firstColumn="1" w:lastColumn="0" w:noHBand="0" w:noVBand="1"/>
      </w:tblPr>
      <w:tblGrid>
        <w:gridCol w:w="4600"/>
        <w:gridCol w:w="1440"/>
        <w:gridCol w:w="1444"/>
      </w:tblGrid>
      <w:tr w:rsidR="00A85158" w:rsidRPr="00A676CF" w14:paraId="1A554D02" w14:textId="77777777" w:rsidTr="00A85158">
        <w:trPr>
          <w:trHeight w:val="300"/>
          <w:jc w:val="center"/>
        </w:trPr>
        <w:tc>
          <w:tcPr>
            <w:tcW w:w="4600" w:type="dxa"/>
            <w:noWrap/>
            <w:hideMark/>
          </w:tcPr>
          <w:p w14:paraId="67E3E95E" w14:textId="77777777" w:rsidR="00A85158" w:rsidRPr="00A676CF" w:rsidRDefault="00A85158" w:rsidP="00A676CF">
            <w:pPr>
              <w:jc w:val="center"/>
              <w:rPr>
                <w:rFonts w:ascii="Arial" w:hAnsi="Arial" w:cs="Arial"/>
                <w:b/>
                <w:sz w:val="24"/>
                <w:szCs w:val="24"/>
              </w:rPr>
            </w:pPr>
            <w:r w:rsidRPr="00A676CF">
              <w:rPr>
                <w:rFonts w:ascii="Arial" w:hAnsi="Arial" w:cs="Arial"/>
                <w:b/>
                <w:sz w:val="24"/>
                <w:szCs w:val="24"/>
              </w:rPr>
              <w:t>proceso asociados</w:t>
            </w:r>
          </w:p>
        </w:tc>
        <w:tc>
          <w:tcPr>
            <w:tcW w:w="1440" w:type="dxa"/>
            <w:noWrap/>
            <w:hideMark/>
          </w:tcPr>
          <w:p w14:paraId="2D7C9B82" w14:textId="77777777" w:rsidR="00A85158" w:rsidRPr="00A676CF" w:rsidRDefault="00A85158" w:rsidP="00A676CF">
            <w:pPr>
              <w:jc w:val="center"/>
              <w:rPr>
                <w:rFonts w:ascii="Arial" w:hAnsi="Arial" w:cs="Arial"/>
                <w:b/>
                <w:sz w:val="24"/>
                <w:szCs w:val="24"/>
              </w:rPr>
            </w:pPr>
            <w:r w:rsidRPr="00A676CF">
              <w:rPr>
                <w:rFonts w:ascii="Arial" w:hAnsi="Arial" w:cs="Arial"/>
                <w:b/>
                <w:sz w:val="24"/>
                <w:szCs w:val="24"/>
              </w:rPr>
              <w:t>No</w:t>
            </w:r>
          </w:p>
        </w:tc>
        <w:tc>
          <w:tcPr>
            <w:tcW w:w="1380" w:type="dxa"/>
            <w:noWrap/>
            <w:hideMark/>
          </w:tcPr>
          <w:p w14:paraId="20669455" w14:textId="77777777" w:rsidR="00A85158" w:rsidRPr="00A676CF" w:rsidRDefault="00A85158" w:rsidP="00A676CF">
            <w:pPr>
              <w:jc w:val="center"/>
              <w:rPr>
                <w:rFonts w:ascii="Arial" w:hAnsi="Arial" w:cs="Arial"/>
                <w:b/>
                <w:sz w:val="24"/>
                <w:szCs w:val="24"/>
              </w:rPr>
            </w:pPr>
            <w:r w:rsidRPr="00A676CF">
              <w:rPr>
                <w:rFonts w:ascii="Arial" w:hAnsi="Arial" w:cs="Arial"/>
                <w:b/>
                <w:sz w:val="24"/>
                <w:szCs w:val="24"/>
              </w:rPr>
              <w:t>Porcentaje</w:t>
            </w:r>
          </w:p>
        </w:tc>
      </w:tr>
      <w:tr w:rsidR="00A85158" w:rsidRPr="00A676CF" w14:paraId="2D897277" w14:textId="77777777" w:rsidTr="00A85158">
        <w:trPr>
          <w:trHeight w:val="300"/>
          <w:jc w:val="center"/>
        </w:trPr>
        <w:tc>
          <w:tcPr>
            <w:tcW w:w="4600" w:type="dxa"/>
            <w:noWrap/>
            <w:hideMark/>
          </w:tcPr>
          <w:p w14:paraId="55780E2E"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afecciones endocrinas</w:t>
            </w:r>
          </w:p>
        </w:tc>
        <w:tc>
          <w:tcPr>
            <w:tcW w:w="1440" w:type="dxa"/>
            <w:noWrap/>
            <w:hideMark/>
          </w:tcPr>
          <w:p w14:paraId="79C4ED59"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77</w:t>
            </w:r>
          </w:p>
        </w:tc>
        <w:tc>
          <w:tcPr>
            <w:tcW w:w="1380" w:type="dxa"/>
            <w:noWrap/>
            <w:hideMark/>
          </w:tcPr>
          <w:p w14:paraId="12D26C1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6,89</w:t>
            </w:r>
          </w:p>
        </w:tc>
      </w:tr>
      <w:tr w:rsidR="00A85158" w:rsidRPr="00A676CF" w14:paraId="7074A482" w14:textId="77777777" w:rsidTr="00A85158">
        <w:trPr>
          <w:trHeight w:val="300"/>
          <w:jc w:val="center"/>
        </w:trPr>
        <w:tc>
          <w:tcPr>
            <w:tcW w:w="4600" w:type="dxa"/>
            <w:noWrap/>
            <w:hideMark/>
          </w:tcPr>
          <w:p w14:paraId="0CF91D58"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afecciones cardiovasculares</w:t>
            </w:r>
          </w:p>
        </w:tc>
        <w:tc>
          <w:tcPr>
            <w:tcW w:w="1440" w:type="dxa"/>
            <w:noWrap/>
            <w:hideMark/>
          </w:tcPr>
          <w:p w14:paraId="4BE771D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57</w:t>
            </w:r>
          </w:p>
        </w:tc>
        <w:tc>
          <w:tcPr>
            <w:tcW w:w="1380" w:type="dxa"/>
            <w:noWrap/>
            <w:hideMark/>
          </w:tcPr>
          <w:p w14:paraId="090719C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5,10</w:t>
            </w:r>
          </w:p>
        </w:tc>
      </w:tr>
      <w:tr w:rsidR="00A85158" w:rsidRPr="00A676CF" w14:paraId="6A994A7F" w14:textId="77777777" w:rsidTr="00A85158">
        <w:trPr>
          <w:trHeight w:val="300"/>
          <w:jc w:val="center"/>
        </w:trPr>
        <w:tc>
          <w:tcPr>
            <w:tcW w:w="4600" w:type="dxa"/>
            <w:noWrap/>
            <w:hideMark/>
          </w:tcPr>
          <w:p w14:paraId="45D7F86D"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afecciones respiratorias</w:t>
            </w:r>
          </w:p>
        </w:tc>
        <w:tc>
          <w:tcPr>
            <w:tcW w:w="1440" w:type="dxa"/>
            <w:noWrap/>
            <w:hideMark/>
          </w:tcPr>
          <w:p w14:paraId="0962485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26</w:t>
            </w:r>
          </w:p>
        </w:tc>
        <w:tc>
          <w:tcPr>
            <w:tcW w:w="1380" w:type="dxa"/>
            <w:noWrap/>
            <w:hideMark/>
          </w:tcPr>
          <w:p w14:paraId="1A7DE3CF"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2,33</w:t>
            </w:r>
          </w:p>
        </w:tc>
      </w:tr>
      <w:tr w:rsidR="00A85158" w:rsidRPr="00A676CF" w14:paraId="12A0040A" w14:textId="77777777" w:rsidTr="00A85158">
        <w:trPr>
          <w:trHeight w:val="300"/>
          <w:jc w:val="center"/>
        </w:trPr>
        <w:tc>
          <w:tcPr>
            <w:tcW w:w="4600" w:type="dxa"/>
            <w:noWrap/>
            <w:hideMark/>
          </w:tcPr>
          <w:p w14:paraId="15CBE339"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afecciones del sistema nervioso</w:t>
            </w:r>
          </w:p>
        </w:tc>
        <w:tc>
          <w:tcPr>
            <w:tcW w:w="1440" w:type="dxa"/>
            <w:noWrap/>
            <w:hideMark/>
          </w:tcPr>
          <w:p w14:paraId="49D8C990"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11</w:t>
            </w:r>
          </w:p>
        </w:tc>
        <w:tc>
          <w:tcPr>
            <w:tcW w:w="1380" w:type="dxa"/>
            <w:noWrap/>
            <w:hideMark/>
          </w:tcPr>
          <w:p w14:paraId="1CB97A92"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0,98</w:t>
            </w:r>
          </w:p>
        </w:tc>
      </w:tr>
      <w:tr w:rsidR="00A85158" w:rsidRPr="00A676CF" w14:paraId="50AA13D9" w14:textId="77777777" w:rsidTr="00A85158">
        <w:trPr>
          <w:trHeight w:val="300"/>
          <w:jc w:val="center"/>
        </w:trPr>
        <w:tc>
          <w:tcPr>
            <w:tcW w:w="4600" w:type="dxa"/>
            <w:noWrap/>
            <w:hideMark/>
          </w:tcPr>
          <w:p w14:paraId="1FC7B4AC"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neoplasias</w:t>
            </w:r>
          </w:p>
        </w:tc>
        <w:tc>
          <w:tcPr>
            <w:tcW w:w="1440" w:type="dxa"/>
            <w:noWrap/>
            <w:hideMark/>
          </w:tcPr>
          <w:p w14:paraId="4B6AF76F"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7</w:t>
            </w:r>
          </w:p>
        </w:tc>
        <w:tc>
          <w:tcPr>
            <w:tcW w:w="1380" w:type="dxa"/>
            <w:noWrap/>
            <w:hideMark/>
          </w:tcPr>
          <w:p w14:paraId="61A34C11"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0,63</w:t>
            </w:r>
          </w:p>
        </w:tc>
      </w:tr>
      <w:tr w:rsidR="00A85158" w:rsidRPr="00A676CF" w14:paraId="2DF7C9C9" w14:textId="77777777" w:rsidTr="00A85158">
        <w:trPr>
          <w:trHeight w:val="300"/>
          <w:jc w:val="center"/>
        </w:trPr>
        <w:tc>
          <w:tcPr>
            <w:tcW w:w="4600" w:type="dxa"/>
            <w:noWrap/>
            <w:hideMark/>
          </w:tcPr>
          <w:p w14:paraId="27C84659"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afecciones renales</w:t>
            </w:r>
          </w:p>
        </w:tc>
        <w:tc>
          <w:tcPr>
            <w:tcW w:w="1440" w:type="dxa"/>
            <w:noWrap/>
            <w:hideMark/>
          </w:tcPr>
          <w:p w14:paraId="493F87FE"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7</w:t>
            </w:r>
          </w:p>
        </w:tc>
        <w:tc>
          <w:tcPr>
            <w:tcW w:w="1380" w:type="dxa"/>
            <w:noWrap/>
            <w:hideMark/>
          </w:tcPr>
          <w:p w14:paraId="2550F5F0"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0,63</w:t>
            </w:r>
          </w:p>
        </w:tc>
      </w:tr>
      <w:tr w:rsidR="00A85158" w:rsidRPr="00A676CF" w14:paraId="706B0CD2" w14:textId="77777777" w:rsidTr="00A85158">
        <w:trPr>
          <w:trHeight w:val="300"/>
          <w:jc w:val="center"/>
        </w:trPr>
        <w:tc>
          <w:tcPr>
            <w:tcW w:w="4600" w:type="dxa"/>
            <w:noWrap/>
            <w:hideMark/>
          </w:tcPr>
          <w:p w14:paraId="1604F672"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 xml:space="preserve">otras </w:t>
            </w:r>
            <w:r w:rsidR="007D1E5D" w:rsidRPr="00A676CF">
              <w:rPr>
                <w:rFonts w:ascii="Arial" w:hAnsi="Arial" w:cs="Arial"/>
                <w:sz w:val="24"/>
                <w:szCs w:val="24"/>
              </w:rPr>
              <w:t>patologías</w:t>
            </w:r>
          </w:p>
        </w:tc>
        <w:tc>
          <w:tcPr>
            <w:tcW w:w="1440" w:type="dxa"/>
            <w:noWrap/>
            <w:hideMark/>
          </w:tcPr>
          <w:p w14:paraId="576F1F65"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5</w:t>
            </w:r>
          </w:p>
        </w:tc>
        <w:tc>
          <w:tcPr>
            <w:tcW w:w="1380" w:type="dxa"/>
            <w:noWrap/>
            <w:hideMark/>
          </w:tcPr>
          <w:p w14:paraId="5D14576E"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0,45</w:t>
            </w:r>
          </w:p>
        </w:tc>
      </w:tr>
      <w:tr w:rsidR="00A85158" w:rsidRPr="00A676CF" w14:paraId="55A00511" w14:textId="77777777" w:rsidTr="00A85158">
        <w:trPr>
          <w:trHeight w:val="300"/>
          <w:jc w:val="center"/>
        </w:trPr>
        <w:tc>
          <w:tcPr>
            <w:tcW w:w="4600" w:type="dxa"/>
            <w:noWrap/>
            <w:hideMark/>
          </w:tcPr>
          <w:p w14:paraId="55D7C9C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fumador</w:t>
            </w:r>
          </w:p>
        </w:tc>
        <w:tc>
          <w:tcPr>
            <w:tcW w:w="1440" w:type="dxa"/>
            <w:noWrap/>
            <w:hideMark/>
          </w:tcPr>
          <w:p w14:paraId="5264A9F0"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36</w:t>
            </w:r>
          </w:p>
        </w:tc>
        <w:tc>
          <w:tcPr>
            <w:tcW w:w="1380" w:type="dxa"/>
            <w:noWrap/>
            <w:hideMark/>
          </w:tcPr>
          <w:p w14:paraId="7AD8436F"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3,22</w:t>
            </w:r>
          </w:p>
        </w:tc>
      </w:tr>
      <w:tr w:rsidR="00A85158" w:rsidRPr="00A676CF" w14:paraId="01C235F2" w14:textId="77777777" w:rsidTr="00A85158">
        <w:trPr>
          <w:trHeight w:val="300"/>
          <w:jc w:val="center"/>
        </w:trPr>
        <w:tc>
          <w:tcPr>
            <w:tcW w:w="4600" w:type="dxa"/>
            <w:noWrap/>
            <w:hideMark/>
          </w:tcPr>
          <w:p w14:paraId="76EF2DDF"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alcoholismo</w:t>
            </w:r>
          </w:p>
        </w:tc>
        <w:tc>
          <w:tcPr>
            <w:tcW w:w="1440" w:type="dxa"/>
            <w:noWrap/>
            <w:hideMark/>
          </w:tcPr>
          <w:p w14:paraId="50BFB5E7"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5</w:t>
            </w:r>
          </w:p>
        </w:tc>
        <w:tc>
          <w:tcPr>
            <w:tcW w:w="1380" w:type="dxa"/>
            <w:noWrap/>
            <w:hideMark/>
          </w:tcPr>
          <w:p w14:paraId="65B23C5A" w14:textId="77777777" w:rsidR="00A85158" w:rsidRPr="00A676CF" w:rsidRDefault="00A85158" w:rsidP="00A676CF">
            <w:pPr>
              <w:jc w:val="center"/>
              <w:rPr>
                <w:rFonts w:ascii="Arial" w:hAnsi="Arial" w:cs="Arial"/>
                <w:sz w:val="24"/>
                <w:szCs w:val="24"/>
              </w:rPr>
            </w:pPr>
            <w:r w:rsidRPr="00A676CF">
              <w:rPr>
                <w:rFonts w:ascii="Arial" w:hAnsi="Arial" w:cs="Arial"/>
                <w:sz w:val="24"/>
                <w:szCs w:val="24"/>
              </w:rPr>
              <w:t>0,45</w:t>
            </w:r>
          </w:p>
        </w:tc>
      </w:tr>
    </w:tbl>
    <w:p w14:paraId="129C31F3" w14:textId="77777777" w:rsidR="00D96367" w:rsidRPr="00A676CF" w:rsidRDefault="00322DA6" w:rsidP="00A676CF">
      <w:pPr>
        <w:spacing w:line="240" w:lineRule="auto"/>
        <w:jc w:val="both"/>
        <w:rPr>
          <w:rFonts w:ascii="Arial" w:hAnsi="Arial" w:cs="Arial"/>
          <w:sz w:val="24"/>
          <w:szCs w:val="24"/>
        </w:rPr>
      </w:pPr>
      <w:r w:rsidRPr="00A676CF">
        <w:rPr>
          <w:rFonts w:ascii="Arial" w:hAnsi="Arial" w:cs="Arial"/>
          <w:b/>
          <w:sz w:val="24"/>
          <w:szCs w:val="24"/>
        </w:rPr>
        <w:t>Fuente:</w:t>
      </w:r>
      <w:r w:rsidRPr="00A676CF">
        <w:rPr>
          <w:rFonts w:ascii="Arial" w:hAnsi="Arial" w:cs="Arial"/>
          <w:sz w:val="24"/>
          <w:szCs w:val="24"/>
        </w:rPr>
        <w:t xml:space="preserve"> historias clínicas individuales, familiares y datos de registro</w:t>
      </w:r>
    </w:p>
    <w:p w14:paraId="0D34F121" w14:textId="77777777" w:rsidR="003B5FB2" w:rsidRPr="00A676CF" w:rsidRDefault="009579BE" w:rsidP="00A676CF">
      <w:pPr>
        <w:spacing w:line="240" w:lineRule="auto"/>
        <w:jc w:val="both"/>
        <w:rPr>
          <w:rFonts w:ascii="Arial" w:hAnsi="Arial" w:cs="Arial"/>
          <w:b/>
          <w:sz w:val="24"/>
          <w:szCs w:val="24"/>
        </w:rPr>
      </w:pPr>
      <w:r w:rsidRPr="00A676CF">
        <w:rPr>
          <w:rFonts w:ascii="Arial" w:hAnsi="Arial" w:cs="Arial"/>
          <w:b/>
          <w:sz w:val="24"/>
          <w:szCs w:val="24"/>
        </w:rPr>
        <w:t>DISCUSIÓ</w:t>
      </w:r>
      <w:r w:rsidR="003B5FB2" w:rsidRPr="00A676CF">
        <w:rPr>
          <w:rFonts w:ascii="Arial" w:hAnsi="Arial" w:cs="Arial"/>
          <w:b/>
          <w:sz w:val="24"/>
          <w:szCs w:val="24"/>
        </w:rPr>
        <w:t>N</w:t>
      </w:r>
    </w:p>
    <w:p w14:paraId="43132BCC" w14:textId="77777777" w:rsidR="00B34CF9" w:rsidRPr="00A676CF" w:rsidRDefault="00FE679B" w:rsidP="00A676CF">
      <w:pPr>
        <w:spacing w:line="240" w:lineRule="auto"/>
        <w:jc w:val="both"/>
        <w:rPr>
          <w:rFonts w:ascii="Arial" w:hAnsi="Arial" w:cs="Arial"/>
          <w:sz w:val="24"/>
          <w:szCs w:val="24"/>
        </w:rPr>
      </w:pPr>
      <w:r w:rsidRPr="00A676CF">
        <w:rPr>
          <w:rFonts w:ascii="Arial" w:hAnsi="Arial" w:cs="Arial"/>
          <w:sz w:val="24"/>
          <w:szCs w:val="24"/>
        </w:rPr>
        <w:t xml:space="preserve">Dentro de las afecciones cardiovasculares, la HTA destaca con las mayores cifras de incidencia y prevalencia. Se debe a la implicación multifactorial de su etiopatogenia; </w:t>
      </w:r>
      <w:r w:rsidR="00413330" w:rsidRPr="00A676CF">
        <w:rPr>
          <w:rFonts w:ascii="Arial" w:hAnsi="Arial" w:cs="Arial"/>
          <w:sz w:val="24"/>
          <w:szCs w:val="24"/>
        </w:rPr>
        <w:t xml:space="preserve">aspecto que la convierte en una de las enfermedades crónicas más sobresalientes, de conjunto con la diabetes mellitus y otras. </w:t>
      </w:r>
    </w:p>
    <w:p w14:paraId="5183FC69" w14:textId="77777777" w:rsidR="00FF59FC" w:rsidRPr="00A676CF" w:rsidRDefault="00A64C58" w:rsidP="00A676CF">
      <w:pPr>
        <w:spacing w:line="240" w:lineRule="auto"/>
        <w:jc w:val="both"/>
        <w:rPr>
          <w:rFonts w:ascii="Arial" w:hAnsi="Arial" w:cs="Arial"/>
          <w:sz w:val="24"/>
          <w:szCs w:val="24"/>
        </w:rPr>
      </w:pPr>
      <w:r w:rsidRPr="00A676CF">
        <w:rPr>
          <w:rFonts w:ascii="Arial" w:hAnsi="Arial" w:cs="Arial"/>
          <w:sz w:val="24"/>
          <w:szCs w:val="24"/>
        </w:rPr>
        <w:t xml:space="preserve">Las cifras de TA se regulan a partir de mecanismos nerviosos, humorales </w:t>
      </w:r>
      <w:r w:rsidR="009B7620" w:rsidRPr="00A676CF">
        <w:rPr>
          <w:rFonts w:ascii="Arial" w:hAnsi="Arial" w:cs="Arial"/>
          <w:sz w:val="24"/>
          <w:szCs w:val="24"/>
        </w:rPr>
        <w:t xml:space="preserve">y locales; </w:t>
      </w:r>
      <w:r w:rsidR="002D5D9E" w:rsidRPr="00A676CF">
        <w:rPr>
          <w:rFonts w:ascii="Arial" w:hAnsi="Arial" w:cs="Arial"/>
          <w:sz w:val="24"/>
          <w:szCs w:val="24"/>
        </w:rPr>
        <w:t xml:space="preserve">que </w:t>
      </w:r>
      <w:r w:rsidR="009B7620" w:rsidRPr="00A676CF">
        <w:rPr>
          <w:rFonts w:ascii="Arial" w:hAnsi="Arial" w:cs="Arial"/>
          <w:sz w:val="24"/>
          <w:szCs w:val="24"/>
        </w:rPr>
        <w:t>entrelazados entre sí</w:t>
      </w:r>
      <w:r w:rsidR="002D5D9E" w:rsidRPr="00A676CF">
        <w:rPr>
          <w:rFonts w:ascii="Arial" w:hAnsi="Arial" w:cs="Arial"/>
          <w:sz w:val="24"/>
          <w:szCs w:val="24"/>
        </w:rPr>
        <w:t>,</w:t>
      </w:r>
      <w:r w:rsidRPr="00A676CF">
        <w:rPr>
          <w:rFonts w:ascii="Arial" w:hAnsi="Arial" w:cs="Arial"/>
          <w:sz w:val="24"/>
          <w:szCs w:val="24"/>
        </w:rPr>
        <w:t xml:space="preserve"> permiten el correcto funciona</w:t>
      </w:r>
      <w:r w:rsidR="009B7620" w:rsidRPr="00A676CF">
        <w:rPr>
          <w:rFonts w:ascii="Arial" w:hAnsi="Arial" w:cs="Arial"/>
          <w:sz w:val="24"/>
          <w:szCs w:val="24"/>
        </w:rPr>
        <w:t>miento de la dinámica vascular.</w:t>
      </w:r>
      <w:r w:rsidR="0029557C" w:rsidRPr="00A676CF">
        <w:rPr>
          <w:rFonts w:ascii="Arial" w:hAnsi="Arial" w:cs="Arial"/>
          <w:sz w:val="24"/>
          <w:szCs w:val="24"/>
          <w:vertAlign w:val="superscript"/>
        </w:rPr>
        <w:fldChar w:fldCharType="begin"/>
      </w:r>
      <w:r w:rsidR="0029557C" w:rsidRPr="00A676CF">
        <w:rPr>
          <w:rFonts w:ascii="Arial" w:hAnsi="Arial" w:cs="Arial"/>
          <w:sz w:val="24"/>
          <w:szCs w:val="24"/>
          <w:vertAlign w:val="superscript"/>
        </w:rPr>
        <w:instrText xml:space="preserve"> ADDIN ZOTERO_ITEM CSL_CITATION {"citationID":"nseCBOgx","properties":{"formattedCitation":"(4)","plainCitation":"(4)","noteIndex":0},"citationItems":[{"id":187,"uris":["http://zotero.org/users/local/tR8C0ctz/items/SASF3HT5"],"itemData":{"id":187,"type":"article-journal","abstract":"Se realizó una revisión actualizada sobre ritmo circadiano y patrones de variabilidad de la presión arterial (PA), factores involucrados y repercusión. Entre los cambios de la presión arterial definidos que inciden en la variabilidad se describe la marea hipertensiva matutina, caracterizada por mayor presión y variabilidad de la misma en las primeras horas de la mañana que en el resto del día, la hipertensión de bata blanca o de consultorio, que es aquella que ocurre en sujetos normotensos en medios habituales y que en un entorno médico presentan cifras de hipertensión y los cambios del patrón durante el reposo nocturno que por convención se considera normal (dipper) cuando la caída nocturna es mayor de 10% y menor de 20%. Se describen 3 patrones anormales de variaciones de la presión arterial durante el sueño: non dipper, dipper reverso o raiser y dipper extremo o acentuado. Se describen los efectos de la variabilidad sobre órganos diana y su valor pronóstico. Se concluye que los efectos adversos de la hipertensión arterial (HTA) sobre el sistema cardiovascular son reflejos y están determinados, no solo por el grado de elevación de la presión arterial, sino por la magnitud de la variabilidad de la misma en el período de 24 horas.","container-title":"Revista Cubana de Cardiología y Cirugía Cardiovascular","ISSN":"1561-2937","issue":"1","language":"es-ES","license":"Copyright (c) 1969 Damaris Hernández Veliz, Johanna Díaz Landeira, Jorge Enrique Aguiar Pérez, Isis Betancourt, Nizahel Estévez Álvarez, Amaury Flores Sánchez","note":"number: 1","page":"54-61","source":"revcardiologia.sld.cu","title":"Importancia de variabilidad de la presión arterial. Articulo de revisión. Cardiología.","URL":"https://revcardiologia.sld.cu/index.php/revcardiologia/article/view/632","volume":"22","author":[{"family":"Veliz","given":"Damaris Hernández"},{"family":"Landeira","given":"Johanna Díaz"},{"family":"Pérez","given":"Jorge Enrique Aguiar"},{"family":"Betancourt","given":"Isis"},{"family":"Álvarez","given":"Nizahel Estévez"},{"family":"Sánchez","given":"Amaury Flores"}],"accessed":{"date-parts":[["2024",1,10]]},"issued":{"date-parts":[["2016"]]}}}],"schema":"https://github.com/citation-style-language/schema/raw/master/csl-citation.json"} </w:instrText>
      </w:r>
      <w:r w:rsidR="0029557C" w:rsidRPr="00A676CF">
        <w:rPr>
          <w:rFonts w:ascii="Arial" w:hAnsi="Arial" w:cs="Arial"/>
          <w:sz w:val="24"/>
          <w:szCs w:val="24"/>
          <w:vertAlign w:val="superscript"/>
        </w:rPr>
        <w:fldChar w:fldCharType="separate"/>
      </w:r>
      <w:r w:rsidR="0029557C" w:rsidRPr="00A676CF">
        <w:rPr>
          <w:rFonts w:ascii="Arial" w:hAnsi="Arial" w:cs="Arial"/>
          <w:sz w:val="24"/>
          <w:szCs w:val="24"/>
          <w:vertAlign w:val="superscript"/>
        </w:rPr>
        <w:t>(4)</w:t>
      </w:r>
      <w:r w:rsidR="0029557C" w:rsidRPr="00A676CF">
        <w:rPr>
          <w:rFonts w:ascii="Arial" w:hAnsi="Arial" w:cs="Arial"/>
          <w:sz w:val="24"/>
          <w:szCs w:val="24"/>
          <w:vertAlign w:val="superscript"/>
        </w:rPr>
        <w:fldChar w:fldCharType="end"/>
      </w:r>
      <w:r w:rsidR="0029557C" w:rsidRPr="00A676CF">
        <w:rPr>
          <w:rFonts w:ascii="Arial" w:hAnsi="Arial" w:cs="Arial"/>
          <w:sz w:val="24"/>
          <w:szCs w:val="24"/>
        </w:rPr>
        <w:t xml:space="preserve"> </w:t>
      </w:r>
      <w:r w:rsidRPr="00A676CF">
        <w:rPr>
          <w:rFonts w:ascii="Arial" w:hAnsi="Arial" w:cs="Arial"/>
          <w:sz w:val="24"/>
          <w:szCs w:val="24"/>
        </w:rPr>
        <w:t>Sin embargo, a medida que avanza el proceso de envejecimiento</w:t>
      </w:r>
      <w:r w:rsidR="0029557C" w:rsidRPr="00A676CF">
        <w:rPr>
          <w:rFonts w:ascii="Arial" w:hAnsi="Arial" w:cs="Arial"/>
          <w:sz w:val="24"/>
          <w:szCs w:val="24"/>
        </w:rPr>
        <w:t xml:space="preserve"> las </w:t>
      </w:r>
      <w:r w:rsidR="00701E86" w:rsidRPr="00A676CF">
        <w:rPr>
          <w:rFonts w:ascii="Arial" w:hAnsi="Arial" w:cs="Arial"/>
          <w:sz w:val="24"/>
          <w:szCs w:val="24"/>
        </w:rPr>
        <w:t xml:space="preserve">arterias se tornan rígidas </w:t>
      </w:r>
      <w:r w:rsidR="008715D5" w:rsidRPr="00A676CF">
        <w:rPr>
          <w:rFonts w:ascii="Arial" w:hAnsi="Arial" w:cs="Arial"/>
          <w:sz w:val="24"/>
          <w:szCs w:val="24"/>
        </w:rPr>
        <w:t>(</w:t>
      </w:r>
      <w:r w:rsidR="00701E86" w:rsidRPr="00A676CF">
        <w:rPr>
          <w:rFonts w:ascii="Arial" w:hAnsi="Arial" w:cs="Arial"/>
          <w:sz w:val="24"/>
          <w:szCs w:val="24"/>
        </w:rPr>
        <w:t xml:space="preserve">a consecuencia de </w:t>
      </w:r>
      <w:r w:rsidR="008715D5" w:rsidRPr="00A676CF">
        <w:rPr>
          <w:rFonts w:ascii="Arial" w:hAnsi="Arial" w:cs="Arial"/>
          <w:sz w:val="24"/>
          <w:szCs w:val="24"/>
        </w:rPr>
        <w:t xml:space="preserve">múltiples factores metabólicos, endocrinos entre otros), a su vez se pierden o deterioran los mecanismos de realimentación negativa. Cada una de estas razones, unidas a otros procesos como la ganancia de peso, </w:t>
      </w:r>
      <w:r w:rsidR="00CF5E4E" w:rsidRPr="00A676CF">
        <w:rPr>
          <w:rFonts w:ascii="Arial" w:hAnsi="Arial" w:cs="Arial"/>
          <w:sz w:val="24"/>
          <w:szCs w:val="24"/>
        </w:rPr>
        <w:t>el estrés laboral y familiar</w:t>
      </w:r>
      <w:r w:rsidR="00231169" w:rsidRPr="00A676CF">
        <w:rPr>
          <w:rFonts w:ascii="Arial" w:hAnsi="Arial" w:cs="Arial"/>
          <w:sz w:val="24"/>
          <w:szCs w:val="24"/>
        </w:rPr>
        <w:t xml:space="preserve"> </w:t>
      </w:r>
      <w:r w:rsidR="00CF5E4E" w:rsidRPr="00A676CF">
        <w:rPr>
          <w:rFonts w:ascii="Arial" w:hAnsi="Arial" w:cs="Arial"/>
          <w:sz w:val="24"/>
          <w:szCs w:val="24"/>
        </w:rPr>
        <w:t>puede</w:t>
      </w:r>
      <w:r w:rsidR="00231169" w:rsidRPr="00A676CF">
        <w:rPr>
          <w:rFonts w:ascii="Arial" w:hAnsi="Arial" w:cs="Arial"/>
          <w:sz w:val="24"/>
          <w:szCs w:val="24"/>
        </w:rPr>
        <w:t xml:space="preserve"> justificar el predominio de la HTA en </w:t>
      </w:r>
      <w:r w:rsidR="00A744E1" w:rsidRPr="00A676CF">
        <w:rPr>
          <w:rFonts w:ascii="Arial" w:hAnsi="Arial" w:cs="Arial"/>
          <w:sz w:val="24"/>
          <w:szCs w:val="24"/>
        </w:rPr>
        <w:t xml:space="preserve">las edades mayores de 50 años. </w:t>
      </w:r>
      <w:r w:rsidR="001B5D97" w:rsidRPr="00A676CF">
        <w:rPr>
          <w:rFonts w:ascii="Arial" w:hAnsi="Arial" w:cs="Arial"/>
          <w:sz w:val="24"/>
          <w:szCs w:val="24"/>
        </w:rPr>
        <w:t xml:space="preserve">Resultado que concuerda con los presentados por </w:t>
      </w:r>
      <w:r w:rsidR="009F4EBD" w:rsidRPr="00A676CF">
        <w:rPr>
          <w:rFonts w:ascii="Arial" w:hAnsi="Arial" w:cs="Arial"/>
          <w:sz w:val="24"/>
          <w:szCs w:val="24"/>
        </w:rPr>
        <w:t>Laborde Angulo et</w:t>
      </w:r>
      <w:r w:rsidR="001B5D97" w:rsidRPr="00A676CF">
        <w:rPr>
          <w:rFonts w:ascii="Arial" w:hAnsi="Arial" w:cs="Arial"/>
          <w:sz w:val="24"/>
          <w:szCs w:val="24"/>
        </w:rPr>
        <w:t xml:space="preserve"> al</w:t>
      </w:r>
      <w:r w:rsidR="004D438C" w:rsidRPr="00A676CF">
        <w:rPr>
          <w:rFonts w:ascii="Arial" w:hAnsi="Arial" w:cs="Arial"/>
          <w:sz w:val="24"/>
          <w:szCs w:val="24"/>
        </w:rPr>
        <w:t>.</w:t>
      </w:r>
      <w:r w:rsidR="00A947B4" w:rsidRPr="00A676CF">
        <w:rPr>
          <w:rFonts w:ascii="Arial" w:hAnsi="Arial" w:cs="Arial"/>
          <w:sz w:val="24"/>
          <w:szCs w:val="24"/>
          <w:vertAlign w:val="superscript"/>
        </w:rPr>
        <w:fldChar w:fldCharType="begin"/>
      </w:r>
      <w:r w:rsidR="00A947B4" w:rsidRPr="00A676CF">
        <w:rPr>
          <w:rFonts w:ascii="Arial" w:hAnsi="Arial" w:cs="Arial"/>
          <w:sz w:val="24"/>
          <w:szCs w:val="24"/>
          <w:vertAlign w:val="superscript"/>
        </w:rPr>
        <w:instrText xml:space="preserve"> ADDIN ZOTERO_ITEM CSL_CITATION {"citationID":"HcNDg0bA","properties":{"formattedCitation":"(18)","plainCitation":"(18)","noteIndex":0},"citationItems":[{"id":256,"uris":["http://zotero.org/users/local/tR8C0ctz/items/JRNW5BUR"],"itemData":{"id":256,"type":"article-journal","abstract":"Introducción: La hipertensión arterial es una enfermedad multifactorial, que en el 90 % de los casos es idiopática y solo es atribuida a la presencia de los factores de riesgo.Objetivo: Caracterizar el comportamiento de los factores de riesgo de la hipertensión arterial en la comunidad del Caserío Mayabe, Holguín.Métodos: Se realizó un estudio de tipo observacional y retrospectivo de caso y control sobre factores de riesgos de hipertensión arterial, durante el período de noviembre de 2018 a noviembre de 2019. Se utilizó una muestra dividida en dos grupos: casos y controles, ambos con 60 pacientes pertenecientes al Consultorio No. 40 del Policlínico “Pedro del Toroˮ. Se revisaron las historias clínicas individuales y familiares de los pacientes de ambos grupos, se recolectaron datos de exámenes de laboratorio y se aplicó una encuesta.Resultados: Se identificaron como factores de riesgo para hipertensión arterial: Edad entre 50-65 años [OR: 3,3], Antecedentes patológicos familiares de HTA [OR: 5,4], Antecedentes patológicos personales de diabetes [OR: 2,7], hipercolesterolemia [OR: 5,1], hipertrigliceridemia [OR: 5,2], dislipidemia combinada [OR: 8,2] y tabaquismo [OR: 2,8]. Conclusiones: Los factores de riesgo en esta comunidad relacionados con la hipertensión arterial fueron las dislipidemias, el tabaquismo y el antecedente familiar de hipertensión arterial.","container-title":"Revista Cubana de Medicina General Integral","ISSN":"1561-3038","issue":"4","language":"en","license":"Copyright (c) 2021 Aidee Mercedes Laborde Angulo, Maria Antonieta Laborde Muriat, Doris Maria García San Roman, Liubit Chibás Pineda","note":"number: 4","source":"revmgi.sld.cu","title":"Comportamiento de los factores de riesgo de la hipertensión arterial en una comunidad rural holguinera","URL":"https://revmgi.sld.cu/index.php/mgi/article/view/1406","volume":"37","author":[{"family":"Angulo","given":"Aidee Mercedes Laborde"},{"family":"Muriat","given":"Maria Antonieta Laborde"},{"family":"Roman","given":"Doris Maria García San"},{"family":"Pineda","given":"Liubit Chibás"}],"accessed":{"date-parts":[["2024",1,10]]},"issued":{"date-parts":[["2021",12,28]]}}}],"schema":"https://github.com/citation-style-language/schema/raw/master/csl-citation.json"} </w:instrText>
      </w:r>
      <w:r w:rsidR="00A947B4" w:rsidRPr="00A676CF">
        <w:rPr>
          <w:rFonts w:ascii="Arial" w:hAnsi="Arial" w:cs="Arial"/>
          <w:sz w:val="24"/>
          <w:szCs w:val="24"/>
          <w:vertAlign w:val="superscript"/>
        </w:rPr>
        <w:fldChar w:fldCharType="separate"/>
      </w:r>
      <w:r w:rsidR="00A947B4" w:rsidRPr="00A676CF">
        <w:rPr>
          <w:rFonts w:ascii="Arial" w:hAnsi="Arial" w:cs="Arial"/>
          <w:sz w:val="24"/>
          <w:szCs w:val="24"/>
          <w:vertAlign w:val="superscript"/>
        </w:rPr>
        <w:t>(18)</w:t>
      </w:r>
      <w:r w:rsidR="00A947B4" w:rsidRPr="00A676CF">
        <w:rPr>
          <w:rFonts w:ascii="Arial" w:hAnsi="Arial" w:cs="Arial"/>
          <w:sz w:val="24"/>
          <w:szCs w:val="24"/>
          <w:vertAlign w:val="superscript"/>
        </w:rPr>
        <w:fldChar w:fldCharType="end"/>
      </w:r>
      <w:r w:rsidR="00A947B4" w:rsidRPr="00A676CF">
        <w:rPr>
          <w:rFonts w:ascii="Arial" w:hAnsi="Arial" w:cs="Arial"/>
          <w:sz w:val="24"/>
          <w:szCs w:val="24"/>
        </w:rPr>
        <w:t xml:space="preserve"> en su estudio en una comunidad holguinera</w:t>
      </w:r>
      <w:r w:rsidR="002D5D9E" w:rsidRPr="00A676CF">
        <w:rPr>
          <w:rFonts w:ascii="Arial" w:hAnsi="Arial" w:cs="Arial"/>
          <w:sz w:val="24"/>
          <w:szCs w:val="24"/>
        </w:rPr>
        <w:t>, donde</w:t>
      </w:r>
      <w:r w:rsidR="00A947B4" w:rsidRPr="00A676CF">
        <w:rPr>
          <w:rFonts w:ascii="Arial" w:hAnsi="Arial" w:cs="Arial"/>
          <w:sz w:val="24"/>
          <w:szCs w:val="24"/>
        </w:rPr>
        <w:t xml:space="preserve"> muestra </w:t>
      </w:r>
      <w:r w:rsidR="001B5D97" w:rsidRPr="00A676CF">
        <w:rPr>
          <w:rFonts w:ascii="Arial" w:hAnsi="Arial" w:cs="Arial"/>
          <w:sz w:val="24"/>
          <w:szCs w:val="24"/>
        </w:rPr>
        <w:t xml:space="preserve">que el 56,6 % de los pacientes eran mayores de 50 años. </w:t>
      </w:r>
      <w:r w:rsidR="00A947B4" w:rsidRPr="00A676CF">
        <w:rPr>
          <w:rFonts w:ascii="Arial" w:hAnsi="Arial" w:cs="Arial"/>
          <w:sz w:val="24"/>
          <w:szCs w:val="24"/>
        </w:rPr>
        <w:t xml:space="preserve">Por su parte, </w:t>
      </w:r>
      <w:r w:rsidR="00941F8D" w:rsidRPr="00A676CF">
        <w:rPr>
          <w:rFonts w:ascii="Arial" w:hAnsi="Arial" w:cs="Arial"/>
          <w:sz w:val="24"/>
          <w:szCs w:val="24"/>
        </w:rPr>
        <w:t>Rivera Ledesma et al</w:t>
      </w:r>
      <w:r w:rsidR="004D438C" w:rsidRPr="00A676CF">
        <w:rPr>
          <w:rFonts w:ascii="Arial" w:hAnsi="Arial" w:cs="Arial"/>
          <w:sz w:val="24"/>
          <w:szCs w:val="24"/>
        </w:rPr>
        <w:t>.</w:t>
      </w:r>
      <w:r w:rsidR="00941F8D" w:rsidRPr="00A676CF">
        <w:rPr>
          <w:rFonts w:ascii="Arial" w:hAnsi="Arial" w:cs="Arial"/>
          <w:sz w:val="24"/>
          <w:szCs w:val="24"/>
          <w:vertAlign w:val="superscript"/>
        </w:rPr>
        <w:fldChar w:fldCharType="begin"/>
      </w:r>
      <w:r w:rsidR="00941F8D" w:rsidRPr="00A676CF">
        <w:rPr>
          <w:rFonts w:ascii="Arial" w:hAnsi="Arial" w:cs="Arial"/>
          <w:sz w:val="24"/>
          <w:szCs w:val="24"/>
          <w:vertAlign w:val="superscript"/>
        </w:rPr>
        <w:instrText xml:space="preserve"> ADDIN ZOTERO_ITEM CSL_CITATION {"citationID":"zWW6hUbR","properties":{"formattedCitation":"(19)","plainCitation":"(19)","noteIndex":0},"citationItems":[{"id":251,"uris":["http://zotero.org/users/local/tR8C0ctz/items/DF24GCG5"],"itemData":{"id":251,"type":"article-journal","abstract":"Introducción: La hipertensión arterial constituye uno de los problemas médicos más importantes de la medicina contemporánea en los países desarrollados y se le ha denominado \"la plaga silenciosa del Siglo XXI\".Objetivo: Caracterizar clínica y epidemiológicamente la hipertensión arterial en pacientes hipertensos.Métodos: Se realizó un estudio observacional, descriptivo, de corte longitudinal prospectivo. El universo estuvo constituido por 193 pacientes hipertensos de la población del consultorio 7 del Policlínico: “Aleida Fernández Chardiet”, en el período comprendido entre enero y diciembre del año 2017. Se utilizaron distribuciones de frecuencias, cálculos porcentuales y medidas de tendencia central.Resultados: Del total de pacientes, 48,7 % pertenecía al grupo de edad 40 y 59 años. Predominaron las féminas (112/58,03 %) y los pacientes de piel negra (36,8 %). El factor de riesgo modificable que predominó fue el tabaquismo, presente en 62,7 %; 55,4 % presentó cifras de tensión arterial controladas. La mayoría usaba 2 fármacos antihipertensivos (44,6 %).Conclusiones: La hipertensión arterial en el adulto es mejor controlada a menor edad y cuando se utilizan dos fármacos. El principal factor de riesgo de los hipertensos fue el tabaquismo.","container-title":"Revista Cubana de Medicina General Integral","ISSN":"1561-3038","issue":"3","language":"es","license":"Copyright (c) 2019 Emilio Rivera Ledesma, Jacqueline Virginia Junco Arévalo, Milagros Flores Martínez, Aliusca Fornaris Hernández, Regla María Ledesma Santiago, Yusleydis Afonso Pereda","note":"number: 3","source":"revmgi.sld.cu","title":"Caracterización clínica-epidemiológica de la hipertensión arterial","URL":"https://revmgi.sld.cu/index.php/mgi/article/view/807","volume":"35","author":[{"family":"Ledesma","given":"Emilio Rivera"},{"family":"Arévalo","given":"Jacqueline Virginia Junco"},{"family":"Martínez","given":"Milagros Flores"},{"family":"Hernández","given":"Aliusca Fornaris"},{"family":"Santiago","given":"Regla María Ledesma"},{"family":"Pereda","given":"Yusleydis Afonso"}],"accessed":{"date-parts":[["2024",1,10]]},"issued":{"date-parts":[["2019",9,26]]}}}],"schema":"https://github.com/citation-style-language/schema/raw/master/csl-citation.json"} </w:instrText>
      </w:r>
      <w:r w:rsidR="00941F8D" w:rsidRPr="00A676CF">
        <w:rPr>
          <w:rFonts w:ascii="Arial" w:hAnsi="Arial" w:cs="Arial"/>
          <w:sz w:val="24"/>
          <w:szCs w:val="24"/>
          <w:vertAlign w:val="superscript"/>
        </w:rPr>
        <w:fldChar w:fldCharType="separate"/>
      </w:r>
      <w:r w:rsidR="00941F8D" w:rsidRPr="00A676CF">
        <w:rPr>
          <w:rFonts w:ascii="Arial" w:hAnsi="Arial" w:cs="Arial"/>
          <w:sz w:val="24"/>
          <w:szCs w:val="24"/>
          <w:vertAlign w:val="superscript"/>
        </w:rPr>
        <w:t>(19)</w:t>
      </w:r>
      <w:r w:rsidR="00941F8D" w:rsidRPr="00A676CF">
        <w:rPr>
          <w:rFonts w:ascii="Arial" w:hAnsi="Arial" w:cs="Arial"/>
          <w:sz w:val="24"/>
          <w:szCs w:val="24"/>
          <w:vertAlign w:val="superscript"/>
        </w:rPr>
        <w:fldChar w:fldCharType="end"/>
      </w:r>
      <w:r w:rsidR="00941F8D" w:rsidRPr="00A676CF">
        <w:rPr>
          <w:rFonts w:ascii="Arial" w:hAnsi="Arial" w:cs="Arial"/>
          <w:sz w:val="24"/>
          <w:szCs w:val="24"/>
        </w:rPr>
        <w:t xml:space="preserve"> expone</w:t>
      </w:r>
      <w:r w:rsidR="00FF59FC" w:rsidRPr="00A676CF">
        <w:rPr>
          <w:rFonts w:ascii="Arial" w:hAnsi="Arial" w:cs="Arial"/>
          <w:sz w:val="24"/>
          <w:szCs w:val="24"/>
        </w:rPr>
        <w:t xml:space="preserve"> </w:t>
      </w:r>
      <w:r w:rsidR="004D438C" w:rsidRPr="00A676CF">
        <w:rPr>
          <w:rFonts w:ascii="Arial" w:hAnsi="Arial" w:cs="Arial"/>
          <w:sz w:val="24"/>
          <w:szCs w:val="24"/>
        </w:rPr>
        <w:t>valores similares</w:t>
      </w:r>
      <w:r w:rsidR="00FF59FC" w:rsidRPr="00A676CF">
        <w:rPr>
          <w:rFonts w:ascii="Arial" w:hAnsi="Arial" w:cs="Arial"/>
          <w:sz w:val="24"/>
          <w:szCs w:val="24"/>
        </w:rPr>
        <w:t>, per</w:t>
      </w:r>
      <w:r w:rsidR="004D438C" w:rsidRPr="00A676CF">
        <w:rPr>
          <w:rFonts w:ascii="Arial" w:hAnsi="Arial" w:cs="Arial"/>
          <w:sz w:val="24"/>
          <w:szCs w:val="24"/>
        </w:rPr>
        <w:t>o</w:t>
      </w:r>
      <w:r w:rsidR="00FF59FC" w:rsidRPr="00A676CF">
        <w:rPr>
          <w:rFonts w:ascii="Arial" w:hAnsi="Arial" w:cs="Arial"/>
          <w:sz w:val="24"/>
          <w:szCs w:val="24"/>
        </w:rPr>
        <w:t xml:space="preserve"> incluye además las edades comprendidas en la cuarta década de la vida. </w:t>
      </w:r>
    </w:p>
    <w:p w14:paraId="4F77370A" w14:textId="77777777" w:rsidR="00A81915" w:rsidRPr="00A676CF" w:rsidRDefault="001F43C7" w:rsidP="00A676CF">
      <w:pPr>
        <w:spacing w:line="240" w:lineRule="auto"/>
        <w:jc w:val="both"/>
        <w:rPr>
          <w:rFonts w:ascii="Arial" w:hAnsi="Arial" w:cs="Arial"/>
          <w:sz w:val="24"/>
          <w:szCs w:val="24"/>
        </w:rPr>
      </w:pPr>
      <w:r w:rsidRPr="00A676CF">
        <w:rPr>
          <w:rFonts w:ascii="Arial" w:hAnsi="Arial" w:cs="Arial"/>
          <w:sz w:val="24"/>
          <w:szCs w:val="24"/>
        </w:rPr>
        <w:t xml:space="preserve">En relación con </w:t>
      </w:r>
      <w:r w:rsidR="004D4B87" w:rsidRPr="00A676CF">
        <w:rPr>
          <w:rFonts w:ascii="Arial" w:hAnsi="Arial" w:cs="Arial"/>
          <w:sz w:val="24"/>
          <w:szCs w:val="24"/>
        </w:rPr>
        <w:t xml:space="preserve">el comportamiento según el sexo, </w:t>
      </w:r>
      <w:r w:rsidR="00A71A3E" w:rsidRPr="00A676CF">
        <w:rPr>
          <w:rFonts w:ascii="Arial" w:hAnsi="Arial" w:cs="Arial"/>
          <w:sz w:val="24"/>
          <w:szCs w:val="24"/>
        </w:rPr>
        <w:t>se registra una prevalencia may</w:t>
      </w:r>
      <w:r w:rsidR="00190326" w:rsidRPr="00A676CF">
        <w:rPr>
          <w:rFonts w:ascii="Arial" w:hAnsi="Arial" w:cs="Arial"/>
          <w:sz w:val="24"/>
          <w:szCs w:val="24"/>
        </w:rPr>
        <w:t>or del</w:t>
      </w:r>
      <w:r w:rsidR="00A71A3E" w:rsidRPr="00A676CF">
        <w:rPr>
          <w:rFonts w:ascii="Arial" w:hAnsi="Arial" w:cs="Arial"/>
          <w:sz w:val="24"/>
          <w:szCs w:val="24"/>
        </w:rPr>
        <w:t xml:space="preserve"> masculino en países como México, Argentina, Brasil y Ecuador con valores entre el 30 y el 52 %. Por su parte Colombia </w:t>
      </w:r>
      <w:r w:rsidR="00DB2754" w:rsidRPr="00A676CF">
        <w:rPr>
          <w:rFonts w:ascii="Arial" w:hAnsi="Arial" w:cs="Arial"/>
          <w:sz w:val="24"/>
          <w:szCs w:val="24"/>
        </w:rPr>
        <w:t xml:space="preserve">muestra resultados similares al presente estudio, al exponer un predominio </w:t>
      </w:r>
      <w:r w:rsidR="00190326" w:rsidRPr="00A676CF">
        <w:rPr>
          <w:rFonts w:ascii="Arial" w:hAnsi="Arial" w:cs="Arial"/>
          <w:sz w:val="24"/>
          <w:szCs w:val="24"/>
        </w:rPr>
        <w:t>femenino equivalente al 32,7 %.</w:t>
      </w:r>
      <w:r w:rsidR="00B542F1" w:rsidRPr="00A676CF">
        <w:rPr>
          <w:rFonts w:ascii="Arial" w:hAnsi="Arial" w:cs="Arial"/>
          <w:sz w:val="24"/>
          <w:szCs w:val="24"/>
          <w:vertAlign w:val="superscript"/>
        </w:rPr>
        <w:fldChar w:fldCharType="begin"/>
      </w:r>
      <w:r w:rsidR="00B542F1" w:rsidRPr="00A676CF">
        <w:rPr>
          <w:rFonts w:ascii="Arial" w:hAnsi="Arial" w:cs="Arial"/>
          <w:sz w:val="24"/>
          <w:szCs w:val="24"/>
          <w:vertAlign w:val="superscript"/>
        </w:rPr>
        <w:instrText xml:space="preserve"> ADDIN ZOTERO_ITEM CSL_CITATION {"citationID":"AdlO0QHG","properties":{"formattedCitation":"(9,20)","plainCitation":"(9,20)","noteIndex":0},"citationItems":[{"id":169,"uris":["http://zotero.org/users/local/tR8C0ctz/items/PMQKSH6Z"],"itemData":{"id":169,"type":"article-journal","abstract":"La hipertensión arterial (HTA) es considerada como un  enemigo silencioso  que genera un aumento de la presión arterial, lo que a su vez incrementa el riesgo para el desarrollo de enfermedades cardiovasculares, cerebrovasculares, renales, etc. Uno de los grupos mós vulnerables a desarrollar HTA, es el adulto mayor. Entre los factores de riesgo mós importantes se encuentran la edad, sexo, raza, ingesta excesiva de sal, tabaquismo y el sedentarismo. La hipertensión arterial en la mayorí­a de casos es asintomótica, no obstante, existen algunas manifestaciones clí­nicas como la cefalea.Objetivo: Identificar la prevalencia, factores de riesgo y clí­nica asociada a la Hipertensión Arterial en adultos mayores. Metodologí­a: Hicimos una extensa revisión de la literatura en bases de datos como: Scopus, Springer, Web of Science, Scielo, Redalyc y Latindex. De igual forma, se efectuó la bíºsqueda de artí­culos en el idioma español e inglés, los cuales fueron elegidos segíºn la precisión de la bíºsqueda y que fueran de los íºltimos 5 años. Resultados: En todo el mundo existe una prevalencia de HTA de 1000 millones de personas, es decir, entre el 20 y el 35% del total de población padece este trastorno, de los cuales 7,1 millones de adultos mueren a causa de patologí­as originadas por HTA como enfermedades cardiovasculares y cerebrovasculares. En América Latina el 47.5% de adultos prevalece HTA, sobre todo en los paí­ses mós desarrollados como México, Brasil y Argentina; ademós, este trastorno afecta mayoritariamente a la población de las zonas urbanas que de las rurales.","container-title":"Dominio de las Ciencias","DOI":"10.23857/dc.v7i4.2230","issue":"4","journalAbbreviation":"DC","note":"section: Artí­culos Cientí­ficos","page":"2190-2216","title":"Prevalencia, factores de riesgo y clí­nica asociada a la hipertensión arterial en adultos mayores en América Latina","URL":"https://dominiodelasciencias.com/ojs/index.php/es/article/view/2230","volume":"7","author":[{"family":"Martínez-Santander","given":"Carlos José"},{"family":"Guillen-Vanegas","given":"Maritza"},{"family":"Quintana-Cruz","given":"Dana Nicole"},{"family":"Cajilema-Criollo","given":"Boris Xavier"},{"family":"Carche-Ochoa","given":"Lizbeth Paulina"},{"family":"Inga-Garcia","given":"Karen Lorena"}],"accessed":{"date-parts":[["2024",1,10]]},"issued":{"date-parts":[["2021",9,9]]}},"label":"page"},{"id":217,"uris":["http://zotero.org/users/local/tR8C0ctz/items/8VF3YH4K"],"itemData":{"id":217,"type":"article-journal","abstract":"RESUMEN Introducción: La prevalencia de hipertensión arterial, diabetes y obesidad es un problema de salud pública en Colombia. Objetivo: Determinar la relación entre patrones alimentarios e hipertensión arterial, diabetes y obesidad según aspectos sociogeográficos en Colombia, 2010. Métodos: Estudio ecológico de grupos múltiples, muestra representativa 5216 sujetos entre 18 y 64 años. Se realizó análisis por regresión multinivel con los datos de frecuencia de consumo de alimentos disponibles en la Encuesta Nacional de Situación Nutricional de Colombia y la prevalencia por hipertensión arterial, diabetes y obesidad según edad, sexo y regiones geográficas de Colombia, a partir de los datos del Ministerio de Salud y Protección Social del año 2010. Resultados: Las mujeres entre 18 y 39 años son quienes más le aportan a la prevalencia de las tres enfermedades (diabetes, hipertensión arterial y obesidad), en Bogotá 5038 (p &lt; 0,05; IC: 3246,2; 6829,8) y en la región Oriental 2891 (p &lt; 0,05; IC: 1964,5; 3818). Las mujeres entre 18 y 49 años son quienes más contribuyen a la prevalencia de la obesidad en las regiones de Bogotá, Central y Oriental, destacándose el alto consumo de embutidos, golosinas, postres y bajo en alimentos integrales. No se encontró relación de la hipertensión arterial en ningún grupo de edad. Los resultados fueron ajustados por edad y sexo. Conclusiones: Los patrones alimentarios reportados en el estudio según región, sexo y grupos de edad son un acercamiento para ofrecer recomendaciones de consumo por grupos de alimentos de forma más específica, de tal manera que se prevengan las enfermedades no transmisibles como la hipertensión arterial, diabetes mellitus y la obesidad.","container-title":"Revista Cubana de Salud Pública","ISSN":"0864-3466, 0864-3466, 1561-3127","journalAbbreviation":"Rev. cub. salud pública","language":"es","note":"publisher: Centro Nacional de Información de Ciencias Médicas","page":"e1623","source":"SciELO","title":"Relación entre patrones alimentarios, diabetes, hipertensión arterial y obesidad según aspectos sociogeográficos, Colombia 2010","URL":"https://www.scielosp.org/article/rcsp/2020.v46n3/e1623","volume":"46","author":[{"family":"Jerez Tirado","given":"Yaneth"},{"family":"Porras Ramírez","given":"Alexandra"}],"accessed":{"date-parts":[["2024",1,10]]},"issued":{"date-parts":[["2021",2,5]]}},"label":"page"}],"schema":"https://github.com/citation-style-language/schema/raw/master/csl-citation.json"} </w:instrText>
      </w:r>
      <w:r w:rsidR="00B542F1" w:rsidRPr="00A676CF">
        <w:rPr>
          <w:rFonts w:ascii="Arial" w:hAnsi="Arial" w:cs="Arial"/>
          <w:sz w:val="24"/>
          <w:szCs w:val="24"/>
          <w:vertAlign w:val="superscript"/>
        </w:rPr>
        <w:fldChar w:fldCharType="separate"/>
      </w:r>
      <w:r w:rsidR="00B542F1" w:rsidRPr="00A676CF">
        <w:rPr>
          <w:rFonts w:ascii="Arial" w:hAnsi="Arial" w:cs="Arial"/>
          <w:sz w:val="24"/>
          <w:szCs w:val="24"/>
          <w:vertAlign w:val="superscript"/>
        </w:rPr>
        <w:t>(9,20)</w:t>
      </w:r>
      <w:r w:rsidR="00B542F1" w:rsidRPr="00A676CF">
        <w:rPr>
          <w:rFonts w:ascii="Arial" w:hAnsi="Arial" w:cs="Arial"/>
          <w:sz w:val="24"/>
          <w:szCs w:val="24"/>
          <w:vertAlign w:val="superscript"/>
        </w:rPr>
        <w:fldChar w:fldCharType="end"/>
      </w:r>
      <w:r w:rsidR="00A12505" w:rsidRPr="00A676CF">
        <w:rPr>
          <w:rFonts w:ascii="Arial" w:hAnsi="Arial" w:cs="Arial"/>
          <w:sz w:val="24"/>
          <w:szCs w:val="24"/>
        </w:rPr>
        <w:t xml:space="preserve"> </w:t>
      </w:r>
      <w:r w:rsidR="001C754F" w:rsidRPr="00A676CF">
        <w:rPr>
          <w:rFonts w:ascii="Arial" w:hAnsi="Arial" w:cs="Arial"/>
          <w:sz w:val="24"/>
          <w:szCs w:val="24"/>
        </w:rPr>
        <w:t xml:space="preserve">A su vez, </w:t>
      </w:r>
      <w:r w:rsidR="00997A61" w:rsidRPr="00A676CF">
        <w:rPr>
          <w:rFonts w:ascii="Arial" w:hAnsi="Arial" w:cs="Arial"/>
          <w:sz w:val="24"/>
          <w:szCs w:val="24"/>
        </w:rPr>
        <w:t>Perera Fernández et al</w:t>
      </w:r>
      <w:r w:rsidR="00190326" w:rsidRPr="00A676CF">
        <w:rPr>
          <w:rFonts w:ascii="Arial" w:hAnsi="Arial" w:cs="Arial"/>
          <w:sz w:val="24"/>
          <w:szCs w:val="24"/>
        </w:rPr>
        <w:t>.</w:t>
      </w:r>
      <w:r w:rsidR="00E60C11" w:rsidRPr="00A676CF">
        <w:rPr>
          <w:rFonts w:ascii="Arial" w:hAnsi="Arial" w:cs="Arial"/>
          <w:sz w:val="24"/>
          <w:szCs w:val="24"/>
          <w:vertAlign w:val="superscript"/>
        </w:rPr>
        <w:fldChar w:fldCharType="begin"/>
      </w:r>
      <w:r w:rsidR="00B542F1" w:rsidRPr="00A676CF">
        <w:rPr>
          <w:rFonts w:ascii="Arial" w:hAnsi="Arial" w:cs="Arial"/>
          <w:sz w:val="24"/>
          <w:szCs w:val="24"/>
          <w:vertAlign w:val="superscript"/>
        </w:rPr>
        <w:instrText xml:space="preserve"> ADDIN ZOTERO_ITEM CSL_CITATION {"citationID":"CXvmwnEy","properties":{"formattedCitation":"(21)","plainCitation":"(21)","noteIndex":0},"citationItems":[{"id":242,"uris":["http://zotero.org/users/local/tR8C0ctz/items/42GFWN28"],"itemData":{"id":242,"type":"article-journal","abstract":"Introducción: La aterosclerosis es una enfermedad compleja, tan antigua como el hombre, a quien acompaña desde la concepción hasta su muerte.  Objetivo: Describir el comportamiento de los factores de riesgo de la aterosclerosis.Método: Se realizó un estudio descriptivo de corte transversal durante el periodo 2016 a 2019.Resultados: Los factores de riesgos que predominaron fueron la hipertensión arterial, 348 para el 44,9 % y la dislipidemia con más de un año de evolución en 247 para el 89,2 %. La hipertensión arterial tiene el mayor riesgo asociado con el sobre peso/obesidad, el sedentarismo, la circunferencia de la cintura alterada, el índice cintura talla alterado, los antecedentes familiares de hipertensión arterial, la diabetes mellitus tipo 2, la dislipidemia y con las enfermedades cardiovasculares. La dislipidemia tiene el mayor riesgo asociado con el sobrepeso/obesidad, la circunferencia de la cintura alterada, el índice cintura talla alterado, la hipertensión arterial, la diabetes mellitus tipo 2, los antecedentes familiares de dislipidemia y con la enfermedad arterial periférica y renal crónica.Conclusiones: Predominó el diagnóstico de hipertensión arterial, así como el diagnóstico de dislipidemia de más de un año de evolución. La hipertensión arterial y la dislipidemia presentaron un alto riesgo asociado con la mayoría de los factores de riesgos y enfermedades consecuentes de la aterosclerosis estudiados.","container-title":"Revista Cubana de Investigaciones Biomédicas","ISSN":"1561-3011","issue":"4","language":"es","license":"Copyright (c) 2021 http://creativecommons.org/licenses/by-nc-sa/4.0","note":"number: 4","source":"revibiomedica.sld.cu","title":"Factores de riesgo de la aterosclerosis en población atendida por cuatro consultorios médicos","URL":"https://revibiomedica.sld.cu/index.php/ibi/article/view/1268","volume":"40","author":[{"family":"Fernández","given":"Georgia Díaz-Perera"},{"family":"Díaz-Perera","given":"Claudia Alemañy"},{"family":"Pérez","given":"Eduardo Alemañy"}],"accessed":{"date-parts":[["2024",1,10]]},"issued":{"date-parts":[["2021",12,29]]}}}],"schema":"https://github.com/citation-style-language/schema/raw/master/csl-citation.json"} </w:instrText>
      </w:r>
      <w:r w:rsidR="00E60C11" w:rsidRPr="00A676CF">
        <w:rPr>
          <w:rFonts w:ascii="Arial" w:hAnsi="Arial" w:cs="Arial"/>
          <w:sz w:val="24"/>
          <w:szCs w:val="24"/>
          <w:vertAlign w:val="superscript"/>
        </w:rPr>
        <w:fldChar w:fldCharType="separate"/>
      </w:r>
      <w:r w:rsidR="00B542F1" w:rsidRPr="00A676CF">
        <w:rPr>
          <w:rFonts w:ascii="Arial" w:hAnsi="Arial" w:cs="Arial"/>
          <w:sz w:val="24"/>
          <w:szCs w:val="24"/>
          <w:vertAlign w:val="superscript"/>
        </w:rPr>
        <w:t>(21)</w:t>
      </w:r>
      <w:r w:rsidR="00E60C11" w:rsidRPr="00A676CF">
        <w:rPr>
          <w:rFonts w:ascii="Arial" w:hAnsi="Arial" w:cs="Arial"/>
          <w:sz w:val="24"/>
          <w:szCs w:val="24"/>
          <w:vertAlign w:val="superscript"/>
        </w:rPr>
        <w:fldChar w:fldCharType="end"/>
      </w:r>
      <w:r w:rsidR="00190326" w:rsidRPr="00A676CF">
        <w:rPr>
          <w:rFonts w:ascii="Arial" w:hAnsi="Arial" w:cs="Arial"/>
          <w:sz w:val="24"/>
          <w:szCs w:val="24"/>
        </w:rPr>
        <w:t xml:space="preserve"> analizó los factores de riesgo</w:t>
      </w:r>
      <w:r w:rsidR="00E60C11" w:rsidRPr="00A676CF">
        <w:rPr>
          <w:rFonts w:ascii="Arial" w:hAnsi="Arial" w:cs="Arial"/>
          <w:sz w:val="24"/>
          <w:szCs w:val="24"/>
        </w:rPr>
        <w:t xml:space="preserve"> de la población atendida en cuatro consultorios de la capital cubana, donde se registró un predominio femenino con 326 casos (42,1 %), en comparacion con el sexo masculino </w:t>
      </w:r>
      <w:r w:rsidR="00DC0924" w:rsidRPr="00A676CF">
        <w:rPr>
          <w:rFonts w:ascii="Arial" w:hAnsi="Arial" w:cs="Arial"/>
          <w:sz w:val="24"/>
          <w:szCs w:val="24"/>
        </w:rPr>
        <w:t xml:space="preserve">(235 pacientes; 30,3 %). </w:t>
      </w:r>
    </w:p>
    <w:p w14:paraId="2B874DE1" w14:textId="77777777" w:rsidR="00EF2318" w:rsidRPr="00A676CF" w:rsidRDefault="00707309" w:rsidP="00A676CF">
      <w:pPr>
        <w:spacing w:line="240" w:lineRule="auto"/>
        <w:jc w:val="both"/>
        <w:rPr>
          <w:rFonts w:ascii="Arial" w:hAnsi="Arial" w:cs="Arial"/>
          <w:sz w:val="24"/>
          <w:szCs w:val="24"/>
        </w:rPr>
      </w:pPr>
      <w:r w:rsidRPr="00A676CF">
        <w:rPr>
          <w:rFonts w:ascii="Arial" w:hAnsi="Arial" w:cs="Arial"/>
          <w:sz w:val="24"/>
          <w:szCs w:val="24"/>
        </w:rPr>
        <w:t xml:space="preserve">De igual manera, </w:t>
      </w:r>
      <w:r w:rsidR="00EA0673" w:rsidRPr="00A676CF">
        <w:rPr>
          <w:rFonts w:ascii="Arial" w:hAnsi="Arial" w:cs="Arial"/>
          <w:sz w:val="24"/>
          <w:szCs w:val="24"/>
        </w:rPr>
        <w:t xml:space="preserve">estos datos guardan relación con el comportamiento de la prevalencia de la enfermedad en el año 2010 y 2019 </w:t>
      </w:r>
      <w:r w:rsidR="002B60C2" w:rsidRPr="00A676CF">
        <w:rPr>
          <w:rFonts w:ascii="Arial" w:hAnsi="Arial" w:cs="Arial"/>
          <w:sz w:val="24"/>
          <w:szCs w:val="24"/>
        </w:rPr>
        <w:t>en Cuba</w:t>
      </w:r>
      <w:r w:rsidR="00734E67" w:rsidRPr="00A676CF">
        <w:rPr>
          <w:rFonts w:ascii="Arial" w:hAnsi="Arial" w:cs="Arial"/>
          <w:sz w:val="24"/>
          <w:szCs w:val="24"/>
        </w:rPr>
        <w:t xml:space="preserve"> y su distribución según sexo</w:t>
      </w:r>
      <w:r w:rsidR="00FF330F" w:rsidRPr="00A676CF">
        <w:rPr>
          <w:rFonts w:ascii="Arial" w:hAnsi="Arial" w:cs="Arial"/>
          <w:sz w:val="24"/>
          <w:szCs w:val="24"/>
        </w:rPr>
        <w:t>.</w:t>
      </w:r>
      <w:r w:rsidR="009E5AB3" w:rsidRPr="00A676CF">
        <w:rPr>
          <w:rFonts w:ascii="Arial" w:hAnsi="Arial" w:cs="Arial"/>
          <w:sz w:val="24"/>
          <w:szCs w:val="24"/>
          <w:vertAlign w:val="superscript"/>
        </w:rPr>
        <w:fldChar w:fldCharType="begin"/>
      </w:r>
      <w:r w:rsidR="00B542F1" w:rsidRPr="00A676CF">
        <w:rPr>
          <w:rFonts w:ascii="Arial" w:hAnsi="Arial" w:cs="Arial"/>
          <w:sz w:val="24"/>
          <w:szCs w:val="24"/>
          <w:vertAlign w:val="superscript"/>
        </w:rPr>
        <w:instrText xml:space="preserve"> ADDIN ZOTERO_ITEM CSL_CITATION {"citationID":"dRE7fPB2","properties":{"formattedCitation":"(22)","plainCitation":"(22)","noteIndex":0},"citationItems":[{"id":255,"uris":["http://zotero.org/users/local/tR8C0ctz/items/YB5J5J3N"],"itemData":{"id":255,"type":"article-journal","abstract":"Introducción: La hipertensión arterial pudiera ser un elemento clave para la prevención de las enfermedades cardiovasculares, pues constituye su principal denominador común. Es el principal factor de riesgo, para la carga mundial de morbimortalidad.Objetivo: Caracterizar la prevalencia de hipertensión arterial en Cuba en el año 2019. Métodos: Se realizó un estudio ecológico. Se compararon las prevalencias de hipertensión arterial en las encuestas nacionales de factores de riesgo en los años 1995, 2001 y 2010 respecto a las de la dispensarización de esos años. Se tuvieron en cuenta las prevalencias totales de hipertensión arterial por grupos de edad y sexo, las de cada provincia y del municipio especial Isla de la Juventud. Los datos se procesaron de forma automatizada. Los resultados se expresaron en una tabla y gráficos.Resultados: Las prevalencias de hipertensión arterial encontradas en las encuestas nacionales de factores de riesgo superaron a las de la dispensarización en esos años. La prevalencia de hipertensión arterial se incrementó en la medida que lo hizo la edad. En el grupo de edad de 60 a 64 años, más del 75 % de las personas resultaron hipertensas. En los de 25 a 59, de 65 y más y en el total predominaron las mujeres hipertensas.Conclusiones: Es preciso reducir la brecha entre los pacientes conocidos como hipertensos, dentro del sistema de salud y los que realmente son portadores de la enfermedad, conseguir el manejo adecuado de esta y con eso influir favorablemente en la morbimortalidad por enfermedades vasculares.","container-title":"Revista Cubana de Medicina General Integral","ISSN":"1561-3038","issue":"4","language":"en","license":"Copyright (c) 2021 Moura Revueltas Aguero, Enrique Molina Esquivel, Oilda Pons Díaz, María del Carmen Hinojosa Álvarez, Silvia Venero Fernández, Maritza Benítez Martínez","note":"number: 4","source":"revmgi.sld.cu","title":"Caracterización de la prevalencia de la hipertensión arterial en Cuba en 2019","URL":"https://revmgi.sld.cu/index.php/mgi/article/view/1701","volume":"37","author":[{"family":"Aguero","given":"Moura Revueltas"},{"family":"Esquivel","given":"Enrique Molina"},{"family":"Díaz","given":"Oilda Pons"},{"family":"Álvarez","given":"María del Carmen Hinojosa"},{"family":"Fernández","given":"Silvia Venero"},{"family":"Martínez","given":"Maritza Benítez"}],"accessed":{"date-parts":[["2024",1,10]]},"issued":{"date-parts":[["2021",12,28]]}}}],"schema":"https://github.com/citation-style-language/schema/raw/master/csl-citation.json"} </w:instrText>
      </w:r>
      <w:r w:rsidR="009E5AB3" w:rsidRPr="00A676CF">
        <w:rPr>
          <w:rFonts w:ascii="Arial" w:hAnsi="Arial" w:cs="Arial"/>
          <w:sz w:val="24"/>
          <w:szCs w:val="24"/>
          <w:vertAlign w:val="superscript"/>
        </w:rPr>
        <w:fldChar w:fldCharType="separate"/>
      </w:r>
      <w:r w:rsidR="00B542F1" w:rsidRPr="00A676CF">
        <w:rPr>
          <w:rFonts w:ascii="Arial" w:hAnsi="Arial" w:cs="Arial"/>
          <w:sz w:val="24"/>
          <w:szCs w:val="24"/>
          <w:vertAlign w:val="superscript"/>
        </w:rPr>
        <w:t>(22)</w:t>
      </w:r>
      <w:r w:rsidR="009E5AB3" w:rsidRPr="00A676CF">
        <w:rPr>
          <w:rFonts w:ascii="Arial" w:hAnsi="Arial" w:cs="Arial"/>
          <w:sz w:val="24"/>
          <w:szCs w:val="24"/>
          <w:vertAlign w:val="superscript"/>
        </w:rPr>
        <w:fldChar w:fldCharType="end"/>
      </w:r>
      <w:r w:rsidR="00734E67" w:rsidRPr="00A676CF">
        <w:rPr>
          <w:rFonts w:ascii="Arial" w:hAnsi="Arial" w:cs="Arial"/>
          <w:sz w:val="24"/>
          <w:szCs w:val="24"/>
        </w:rPr>
        <w:t xml:space="preserve"> </w:t>
      </w:r>
      <w:r w:rsidR="00432B31" w:rsidRPr="00A676CF">
        <w:rPr>
          <w:rFonts w:ascii="Arial" w:hAnsi="Arial" w:cs="Arial"/>
          <w:sz w:val="24"/>
          <w:szCs w:val="24"/>
        </w:rPr>
        <w:t>La</w:t>
      </w:r>
      <w:r w:rsidR="00550D89" w:rsidRPr="00A676CF">
        <w:rPr>
          <w:rFonts w:ascii="Arial" w:hAnsi="Arial" w:cs="Arial"/>
          <w:sz w:val="24"/>
          <w:szCs w:val="24"/>
        </w:rPr>
        <w:t xml:space="preserve">s </w:t>
      </w:r>
      <w:r w:rsidR="00550D89" w:rsidRPr="00A676CF">
        <w:rPr>
          <w:rFonts w:ascii="Arial" w:hAnsi="Arial" w:cs="Arial"/>
          <w:sz w:val="24"/>
          <w:szCs w:val="24"/>
        </w:rPr>
        <w:lastRenderedPageBreak/>
        <w:t>diferencias</w:t>
      </w:r>
      <w:r w:rsidR="00432B31" w:rsidRPr="00A676CF">
        <w:rPr>
          <w:rFonts w:ascii="Arial" w:hAnsi="Arial" w:cs="Arial"/>
          <w:sz w:val="24"/>
          <w:szCs w:val="24"/>
        </w:rPr>
        <w:t xml:space="preserve"> en los estudios analizados pueden deberse a la metodología y enfoque empelada por cada investigación</w:t>
      </w:r>
      <w:r w:rsidR="00DB5C7B" w:rsidRPr="00A676CF">
        <w:rPr>
          <w:rFonts w:ascii="Arial" w:hAnsi="Arial" w:cs="Arial"/>
          <w:sz w:val="24"/>
          <w:szCs w:val="24"/>
        </w:rPr>
        <w:t xml:space="preserve">. Sin embrago, </w:t>
      </w:r>
      <w:r w:rsidR="00911CBE" w:rsidRPr="00A676CF">
        <w:rPr>
          <w:rFonts w:ascii="Arial" w:hAnsi="Arial" w:cs="Arial"/>
          <w:sz w:val="24"/>
          <w:szCs w:val="24"/>
        </w:rPr>
        <w:t xml:space="preserve">la variabilidad de la presión arterial en el sexo femenino implica </w:t>
      </w:r>
      <w:r w:rsidR="00957F65" w:rsidRPr="00A676CF">
        <w:rPr>
          <w:rFonts w:ascii="Arial" w:hAnsi="Arial" w:cs="Arial"/>
          <w:sz w:val="24"/>
          <w:szCs w:val="24"/>
        </w:rPr>
        <w:t>más que solo el factor epidemiológico. Las mujeres disponen de menores receptores beta adrenérgicos</w:t>
      </w:r>
      <w:r w:rsidR="00EF2318" w:rsidRPr="00A676CF">
        <w:rPr>
          <w:rFonts w:ascii="Arial" w:hAnsi="Arial" w:cs="Arial"/>
          <w:sz w:val="24"/>
          <w:szCs w:val="24"/>
        </w:rPr>
        <w:t xml:space="preserve"> </w:t>
      </w:r>
      <w:r w:rsidR="00957F65" w:rsidRPr="00A676CF">
        <w:rPr>
          <w:rFonts w:ascii="Arial" w:hAnsi="Arial" w:cs="Arial"/>
          <w:sz w:val="24"/>
          <w:szCs w:val="24"/>
        </w:rPr>
        <w:t>responsables de la relajación arterial</w:t>
      </w:r>
      <w:r w:rsidR="002D5D9E" w:rsidRPr="00A676CF">
        <w:rPr>
          <w:rFonts w:ascii="Arial" w:hAnsi="Arial" w:cs="Arial"/>
          <w:sz w:val="24"/>
          <w:szCs w:val="24"/>
        </w:rPr>
        <w:t>; d</w:t>
      </w:r>
      <w:r w:rsidR="00EF2318" w:rsidRPr="00A676CF">
        <w:rPr>
          <w:rFonts w:ascii="Arial" w:hAnsi="Arial" w:cs="Arial"/>
          <w:sz w:val="24"/>
          <w:szCs w:val="24"/>
        </w:rPr>
        <w:t xml:space="preserve">e igual manera, la síntesis de óxido nítrico es menor en comparacion con el sexo masculino. </w:t>
      </w:r>
      <w:r w:rsidR="00E61E9B" w:rsidRPr="00A676CF">
        <w:rPr>
          <w:rFonts w:ascii="Arial" w:hAnsi="Arial" w:cs="Arial"/>
          <w:sz w:val="24"/>
          <w:szCs w:val="24"/>
        </w:rPr>
        <w:t xml:space="preserve">A su vez, se ha documentado la implicación de las hormonas del ciclo sexual femenino en </w:t>
      </w:r>
      <w:r w:rsidR="00C56B62" w:rsidRPr="00A676CF">
        <w:rPr>
          <w:rFonts w:ascii="Arial" w:hAnsi="Arial" w:cs="Arial"/>
          <w:sz w:val="24"/>
          <w:szCs w:val="24"/>
        </w:rPr>
        <w:t>las variaciones de la TA.</w:t>
      </w:r>
      <w:r w:rsidR="00344B21" w:rsidRPr="00A676CF">
        <w:rPr>
          <w:rFonts w:ascii="Arial" w:hAnsi="Arial" w:cs="Arial"/>
          <w:sz w:val="24"/>
          <w:szCs w:val="24"/>
          <w:vertAlign w:val="superscript"/>
        </w:rPr>
        <w:fldChar w:fldCharType="begin"/>
      </w:r>
      <w:r w:rsidR="00344B21" w:rsidRPr="00A676CF">
        <w:rPr>
          <w:rFonts w:ascii="Arial" w:hAnsi="Arial" w:cs="Arial"/>
          <w:sz w:val="24"/>
          <w:szCs w:val="24"/>
          <w:vertAlign w:val="superscript"/>
        </w:rPr>
        <w:instrText xml:space="preserve"> ADDIN ZOTERO_ITEM CSL_CITATION {"citationID":"fwC1XVEp","properties":{"formattedCitation":"(23)","plainCitation":"(23)","noteIndex":0},"citationItems":[{"id":223,"uris":["http://zotero.org/users/local/tR8C0ctz/items/326DPK8C"],"itemData":{"id":223,"type":"article-journal","abstract":"&amp;lt;p&amp;gt;La hipertensión arterial es el resultado de una compleja interacción de factores ambientales y fisiopatológicos que afectan múltiples sistemas fisiológicos, siendo la predisposición genética y las diferencias entre géneros algunos de los aspectos determinantes del control de la presión arterial. La hipertensión arterial en la mujer en edad fértil representa un reto por su alta prevalencia, complejidad de mecanismos involucrados, la participación de los andrógenos como estímulo hipertensivo y por otro lado la presencia del síndrome de ovarios poliquísticos como vía final de este desbalance hormonal. Se realiza la siguiente revisión para describir los mecanismos fisiopatológicos involucrados en el desarrollo de la hipertensión arterial en la mujer en edad fértil.&amp;lt;/p&amp;gt;","container-title":"Boletín Médico de Postgrado","issue":"2","journalAbbreviation":"Bol méd postgrado","page":"15-23","title":"Mujer, hipertensión arterial y edad fértil: la participación de los andrógenos en este complejo problema","URL":"https://revistas.uclave.org/index.php/bmp/article/view/3788","volume":"37","author":[{"family":"Franco","given":"Antonio"},{"family":"Telléz-Méndez","given":"Ramón"}],"accessed":{"date-parts":[["2024",1,11]]},"issued":{"date-parts":[["2022",4,8]]}}}],"schema":"https://github.com/citation-style-language/schema/raw/master/csl-citation.json"} </w:instrText>
      </w:r>
      <w:r w:rsidR="00344B21" w:rsidRPr="00A676CF">
        <w:rPr>
          <w:rFonts w:ascii="Arial" w:hAnsi="Arial" w:cs="Arial"/>
          <w:sz w:val="24"/>
          <w:szCs w:val="24"/>
          <w:vertAlign w:val="superscript"/>
        </w:rPr>
        <w:fldChar w:fldCharType="separate"/>
      </w:r>
      <w:r w:rsidR="00344B21" w:rsidRPr="00A676CF">
        <w:rPr>
          <w:rFonts w:ascii="Arial" w:hAnsi="Arial" w:cs="Arial"/>
          <w:sz w:val="24"/>
          <w:szCs w:val="24"/>
          <w:vertAlign w:val="superscript"/>
        </w:rPr>
        <w:t>(23)</w:t>
      </w:r>
      <w:r w:rsidR="00344B21" w:rsidRPr="00A676CF">
        <w:rPr>
          <w:rFonts w:ascii="Arial" w:hAnsi="Arial" w:cs="Arial"/>
          <w:sz w:val="24"/>
          <w:szCs w:val="24"/>
          <w:vertAlign w:val="superscript"/>
        </w:rPr>
        <w:fldChar w:fldCharType="end"/>
      </w:r>
      <w:r w:rsidR="00C56B62" w:rsidRPr="00A676CF">
        <w:rPr>
          <w:rFonts w:ascii="Arial" w:hAnsi="Arial" w:cs="Arial"/>
          <w:sz w:val="24"/>
          <w:szCs w:val="24"/>
        </w:rPr>
        <w:t xml:space="preserve"> E</w:t>
      </w:r>
      <w:r w:rsidR="00A00B04" w:rsidRPr="00A676CF">
        <w:rPr>
          <w:rFonts w:ascii="Arial" w:hAnsi="Arial" w:cs="Arial"/>
          <w:sz w:val="24"/>
          <w:szCs w:val="24"/>
        </w:rPr>
        <w:t xml:space="preserve">stas razones permiten justificar el predominio de los pacientes femeninos en el presente estudio. </w:t>
      </w:r>
    </w:p>
    <w:p w14:paraId="00C38304" w14:textId="77777777" w:rsidR="004648BD" w:rsidRPr="00A676CF" w:rsidRDefault="00C24F63" w:rsidP="00A676CF">
      <w:pPr>
        <w:spacing w:line="240" w:lineRule="auto"/>
        <w:jc w:val="both"/>
        <w:rPr>
          <w:rFonts w:ascii="Arial" w:hAnsi="Arial" w:cs="Arial"/>
          <w:sz w:val="24"/>
          <w:szCs w:val="24"/>
        </w:rPr>
      </w:pPr>
      <w:r w:rsidRPr="00A676CF">
        <w:rPr>
          <w:rFonts w:ascii="Arial" w:hAnsi="Arial" w:cs="Arial"/>
          <w:sz w:val="24"/>
          <w:szCs w:val="24"/>
        </w:rPr>
        <w:t>El nivel educacional o la formación recibida por los pacientes, influye en su capacidad de percepción sobre la enfermedad y los riesgos en sí.</w:t>
      </w:r>
      <w:r w:rsidR="00BA37C6" w:rsidRPr="00A676CF">
        <w:rPr>
          <w:rFonts w:ascii="Arial" w:hAnsi="Arial" w:cs="Arial"/>
          <w:sz w:val="24"/>
          <w:szCs w:val="24"/>
        </w:rPr>
        <w:t xml:space="preserve"> A su vez es un indicador importante para la valoración g</w:t>
      </w:r>
      <w:r w:rsidR="00D46C3A" w:rsidRPr="00A676CF">
        <w:rPr>
          <w:rFonts w:ascii="Arial" w:hAnsi="Arial" w:cs="Arial"/>
          <w:sz w:val="24"/>
          <w:szCs w:val="24"/>
        </w:rPr>
        <w:t>eneral del paciente hipertenso.</w:t>
      </w:r>
      <w:r w:rsidR="00BA37C6" w:rsidRPr="00A676CF">
        <w:rPr>
          <w:rFonts w:ascii="Arial" w:hAnsi="Arial" w:cs="Arial"/>
          <w:sz w:val="24"/>
          <w:szCs w:val="24"/>
          <w:vertAlign w:val="superscript"/>
        </w:rPr>
        <w:fldChar w:fldCharType="begin"/>
      </w:r>
      <w:r w:rsidR="00BA37C6" w:rsidRPr="00A676CF">
        <w:rPr>
          <w:rFonts w:ascii="Arial" w:hAnsi="Arial" w:cs="Arial"/>
          <w:sz w:val="24"/>
          <w:szCs w:val="24"/>
          <w:vertAlign w:val="superscript"/>
        </w:rPr>
        <w:instrText xml:space="preserve"> ADDIN ZOTERO_ITEM CSL_CITATION {"citationID":"kY7eVGu8","properties":{"formattedCitation":"(24)","plainCitation":"(24)","noteIndex":0},"citationItems":[{"id":301,"uris":["http://zotero.org/users/local/tR8C0ctz/items/MGTJ7M5U"],"itemData":{"id":301,"type":"article-journal","abstract":"Objetivo: El presente estudio tuvo como objetivo poder conocer el nivel de adherencia terapéutica de hipertensión arterial, así como los factores asociados en pacientes atendidos en un centro de atención primaria en la provincia de Jaén, departamento de Cajamarca – Perú, en el periodo 2022. Materiales y Métodos: El estudio fue descriptivo transversal, y la población estuvo conformada por 142 pacientes (n=142), que formaron parte del programa de hipertensión arterial (HTA) del centro de salud Morro Solar, aplicándose un formulario virtual validado dividido en 3 secciones; primera sección datos sociodemográficos, segunda sección test de Morisky-Green con 8 ´ítems y tercera sección que comprende cuatro (4) dimensiones (factores socioeconómicos, relacionados con el sistema sanitario, con el tratamiento y con el paciente). Resultados: Del total de pacientes, se encontró que el 63% (89) tenía baja adherencia terapéutica, dentro de factores socioeconómicos significativos se encontraron el apoyo familiar, la relación médico paciente, la interrupción del tratamiento por la ocupación, la ausencia de síntomas, el nivel de conocimiento y la percepción de su propia enfermedad. Conclusiones: Los pacientes estudiados en su mayoría fueron no adherentes al tratamiento.","container-title":"Norte Médico","ISSN":"2789-4797","issue":"7","language":"es","license":"Derechos de autor 2023 Norte Médico","note":"number: 7","page":"1-5","source":"revistas.unc.edu.pe","title":"Adherencia terapéutica en pacientes con hipertensión arterial en un centro de atención primaria de salud","URL":"https://revistas.unc.edu.pe/index.php/nortemedico/article/view/172","volume":"2","author":[{"family":"Cabrera","given":"Carmen Fiorela Álvarez"},{"family":"Chávez","given":"Ana María Rimarachín"}],"accessed":{"date-parts":[["2024",1,11]]},"issued":{"date-parts":[["2023",6,30]]}}}],"schema":"https://github.com/citation-style-language/schema/raw/master/csl-citation.json"} </w:instrText>
      </w:r>
      <w:r w:rsidR="00BA37C6" w:rsidRPr="00A676CF">
        <w:rPr>
          <w:rFonts w:ascii="Arial" w:hAnsi="Arial" w:cs="Arial"/>
          <w:sz w:val="24"/>
          <w:szCs w:val="24"/>
          <w:vertAlign w:val="superscript"/>
        </w:rPr>
        <w:fldChar w:fldCharType="separate"/>
      </w:r>
      <w:r w:rsidR="00BA37C6" w:rsidRPr="00A676CF">
        <w:rPr>
          <w:rFonts w:ascii="Arial" w:hAnsi="Arial" w:cs="Arial"/>
          <w:sz w:val="24"/>
          <w:szCs w:val="24"/>
          <w:vertAlign w:val="superscript"/>
        </w:rPr>
        <w:t>(24)</w:t>
      </w:r>
      <w:r w:rsidR="00BA37C6" w:rsidRPr="00A676CF">
        <w:rPr>
          <w:rFonts w:ascii="Arial" w:hAnsi="Arial" w:cs="Arial"/>
          <w:sz w:val="24"/>
          <w:szCs w:val="24"/>
          <w:vertAlign w:val="superscript"/>
        </w:rPr>
        <w:fldChar w:fldCharType="end"/>
      </w:r>
      <w:r w:rsidR="00DB15A9" w:rsidRPr="00A676CF">
        <w:rPr>
          <w:rFonts w:ascii="Arial" w:hAnsi="Arial" w:cs="Arial"/>
          <w:sz w:val="24"/>
          <w:szCs w:val="24"/>
        </w:rPr>
        <w:t xml:space="preserve"> Aporta al personal de salud un elemento clave sobre cómo debe dirigirse y educar al paciente en los correctos hábitos de salud sobre la enfermedad. </w:t>
      </w:r>
      <w:r w:rsidR="00926917" w:rsidRPr="00A676CF">
        <w:rPr>
          <w:rFonts w:ascii="Arial" w:hAnsi="Arial" w:cs="Arial"/>
          <w:sz w:val="24"/>
          <w:szCs w:val="24"/>
        </w:rPr>
        <w:t>Pérez Castellanos et al</w:t>
      </w:r>
      <w:r w:rsidR="00D46C3A" w:rsidRPr="00A676CF">
        <w:rPr>
          <w:rFonts w:ascii="Arial" w:hAnsi="Arial" w:cs="Arial"/>
          <w:sz w:val="24"/>
          <w:szCs w:val="24"/>
        </w:rPr>
        <w:t>.</w:t>
      </w:r>
      <w:r w:rsidR="00926917" w:rsidRPr="00A676CF">
        <w:rPr>
          <w:rFonts w:ascii="Arial" w:hAnsi="Arial" w:cs="Arial"/>
          <w:sz w:val="24"/>
          <w:szCs w:val="24"/>
          <w:vertAlign w:val="superscript"/>
        </w:rPr>
        <w:fldChar w:fldCharType="begin"/>
      </w:r>
      <w:r w:rsidR="00926917" w:rsidRPr="00A676CF">
        <w:rPr>
          <w:rFonts w:ascii="Arial" w:hAnsi="Arial" w:cs="Arial"/>
          <w:sz w:val="24"/>
          <w:szCs w:val="24"/>
          <w:vertAlign w:val="superscript"/>
        </w:rPr>
        <w:instrText xml:space="preserve"> ADDIN ZOTERO_ITEM CSL_CITATION {"citationID":"B3evJ1lD","properties":{"formattedCitation":"(25)","plainCitation":"(25)","noteIndex":0},"citationItems":[{"id":203,"uris":["http://zotero.org/users/local/tR8C0ctz/items/YG9DD3TT"],"itemData":{"id":203,"type":"article-journal","abstract":"Introducción: Las enfermedades cardiovasculares son un conjunto de afecciones del corazón y de los vasos sanguíneos. Existen factores de riesgo que tienen mayor contribución en el desarrollo de estas.Objetivo: Analizar los factores de riesgo cardiovasculares en sujetos adultos mayores de 18 años, atendidos en el consultorio 9 del Policlínico Docente \"Primero de Enero\". Métodos: Se realizó un estudio descriptivo de corte transversal en 284 pacientes mayores de 18 años, con factores de riesgo cardiovascular, en el período comprendido entre enero de 2018 y enero de 2019. Se analizaron variables socio-demográficas y clínicas. Para el análisis de datos, se emplearon medidas de tendencia central y de dispersión. Además se realizó el cálculo de Odds ratio, con un intervalo de confianza 95 %, para verificar asociación significativa entre los factores de riesgo y las enfermedades cardiovasculares.Resultados: Los factores de riesgo cardiovascular predominantes en la muestra estudiada fueron la hipertensión arterial, el tabaquismo, el sedentarismo y la dislipidemia; pero resultaron los pacientes hipertensos, diabéticos, obesos y dislipidémicos los más propensos a padecer los diferentes tipos de enfermedades cardiovasculares, observándose asociación estadísticamente significativa.Conclusiones: La hipertensión arterial, la diabetes mellitus, la obesidad y la dislipidemia, fueron los factores de riesgo cardiovascular que se asociaron significativamente al desarrollo de enfermedades cardiovasculares en pacientes adultos del consultorio 9 del Policlínico Docente \"Primero de Enero\".","container-title":"Archivos del Hospital Universitario \"General Calixto García\"","ISSN":"2707-9120","issue":"3","language":"es","license":"Copyright (c) 2021 Mileny Piedra Garcés","note":"number: 3","source":"revcalixto.sld.cu","title":"Factores de riesgo cardiovascular en adultos del Policlínico Docente “Primero de Enero” / Cardiovascular risk factors in adult population at \"Primero de Enero\" Teaching Polyclinic","URL":"https://revcalixto.sld.cu/index.php/ahcg/article/view/e741","volume":"9","author":[{"family":"Garcés","given":"Milay Piedra"},{"family":"Garcés","given":"Mileny Piedra"},{"family":"Montalvo","given":"Ernesto Rogelio García"},{"family":"Pérez","given":"Julio César Francisco"}],"accessed":{"date-parts":[["2024",1,10]]},"issued":{"date-parts":[["2021",9,14]]}}}],"schema":"https://github.com/citation-style-language/schema/raw/master/csl-citation.json"} </w:instrText>
      </w:r>
      <w:r w:rsidR="00926917" w:rsidRPr="00A676CF">
        <w:rPr>
          <w:rFonts w:ascii="Arial" w:hAnsi="Arial" w:cs="Arial"/>
          <w:sz w:val="24"/>
          <w:szCs w:val="24"/>
          <w:vertAlign w:val="superscript"/>
        </w:rPr>
        <w:fldChar w:fldCharType="separate"/>
      </w:r>
      <w:r w:rsidR="00926917" w:rsidRPr="00A676CF">
        <w:rPr>
          <w:rFonts w:ascii="Arial" w:hAnsi="Arial" w:cs="Arial"/>
          <w:sz w:val="24"/>
          <w:szCs w:val="24"/>
          <w:vertAlign w:val="superscript"/>
        </w:rPr>
        <w:t>(25)</w:t>
      </w:r>
      <w:r w:rsidR="00926917" w:rsidRPr="00A676CF">
        <w:rPr>
          <w:rFonts w:ascii="Arial" w:hAnsi="Arial" w:cs="Arial"/>
          <w:sz w:val="24"/>
          <w:szCs w:val="24"/>
          <w:vertAlign w:val="superscript"/>
        </w:rPr>
        <w:fldChar w:fldCharType="end"/>
      </w:r>
      <w:r w:rsidR="00926917" w:rsidRPr="00A676CF">
        <w:rPr>
          <w:rFonts w:ascii="Arial" w:hAnsi="Arial" w:cs="Arial"/>
          <w:sz w:val="24"/>
          <w:szCs w:val="24"/>
        </w:rPr>
        <w:t xml:space="preserve"> muestra un predominio del nivel educacional técnico medio en el 32,4 % de los pacientes analizados. Sin embargo, </w:t>
      </w:r>
      <w:r w:rsidR="00E8237D" w:rsidRPr="00A676CF">
        <w:rPr>
          <w:rFonts w:ascii="Arial" w:hAnsi="Arial" w:cs="Arial"/>
          <w:sz w:val="24"/>
          <w:szCs w:val="24"/>
        </w:rPr>
        <w:t>Callapiña-De Paz et al</w:t>
      </w:r>
      <w:r w:rsidR="00D46C3A" w:rsidRPr="00A676CF">
        <w:rPr>
          <w:rFonts w:ascii="Arial" w:hAnsi="Arial" w:cs="Arial"/>
          <w:sz w:val="24"/>
          <w:szCs w:val="24"/>
        </w:rPr>
        <w:t>.</w:t>
      </w:r>
      <w:r w:rsidR="00E8237D" w:rsidRPr="00A676CF">
        <w:rPr>
          <w:rFonts w:ascii="Arial" w:hAnsi="Arial" w:cs="Arial"/>
          <w:sz w:val="24"/>
          <w:szCs w:val="24"/>
          <w:vertAlign w:val="superscript"/>
        </w:rPr>
        <w:fldChar w:fldCharType="begin"/>
      </w:r>
      <w:r w:rsidR="00E8237D" w:rsidRPr="00A676CF">
        <w:rPr>
          <w:rFonts w:ascii="Arial" w:hAnsi="Arial" w:cs="Arial"/>
          <w:sz w:val="24"/>
          <w:szCs w:val="24"/>
          <w:vertAlign w:val="superscript"/>
        </w:rPr>
        <w:instrText xml:space="preserve"> ADDIN ZOTERO_ITEM CSL_CITATION {"citationID":"SfmTeACi","properties":{"formattedCitation":"(26)","plainCitation":"(26)","noteIndex":0},"citationItems":[{"id":207,"uris":["http://zotero.org/users/local/tR8C0ctz/items/K8ZLJ9XT"],"itemData":{"id":207,"type":"article-journal","abstract":"Introduction: Hypertension and diabetes mellitus 2 are prevalent diseases. The COVID-19 pandemic has changed lifestyle and disease control, potentially triggering serious complications. Objectives: To determine the association between lifestyle and the control of chronic non-communicable diseases: arterial hypertension and diabetes mellitus 2 during the COVID-19 pandemic in patients of an Urgent Care Center. Materials and methods: Observational, cross-sectional, and analytical study. A sample of 158 patients, between 30 and 79 years old, was included. Control files and medical records were analyzed, anthropometric values ​​were measured, and lifestyle was evaluated through surveys. Results: 51.3% were male, an average of 61 years, 57.6% with married marital status, and 51.9% with higher educational level. In the multivariate analysis of patients with arterial hypertension, a significant association between the lack of control of the hypertensive disease and an unhealthy lifestyle is evidenced (PR = 2.538; p = 0.000; 95% CI = 1.608-4.006). On the other hand, the diabetic population obtained a significant association between the lack of control of type 2 diabetes mellitus with an unhealthy lifestyle (PR = 5.498; p = 0.013; 95% CI = 1.440-20.995), in addition to the prevalence of glycemic lack of control in patients with abnormal abdominal girth it was 1.6 times more than in people with normal abdominal girth (PR = 2.623; p = 0.038; 95% CI = 1.057-6.508). Conclusions: Lifestyle is significantly associated with the control of arterial hypertension and diabetes mellitus. There is a significant association between abdominal circumference and control of type 2 diabetes mellitus.","container-title":"Revista de la Facultad de Medicina Humana","DOI":"10.25176/RFMH.v22i1.3759","ISSN":"18145469, 23080531","issue":"1","journalAbbreviation":"RFMH","page":"79-88","source":"DOI.org (Crossref)","title":"The lifestyle associated with the control of arterial hypertension and diabetes mellitus in a care center in Lima, during the covid-19 pandemic","URL":"https://revistas.urp.edu.pe/index.php/RFMH/article/view/3759","volume":"22","author":[{"family":"Callapiña-De Paz","given":"Mariana"},{"family":"Cisneros-Núñez","given":"Yoshie Z."},{"family":"Guillén-Ponce","given":"Norka R."},{"family":"De La Cruz-Vargas","given":"Jhony A."}],"accessed":{"date-parts":[["2024",1,10]]},"issued":{"date-parts":[["2021",12,31]]}}}],"schema":"https://github.com/citation-style-language/schema/raw/master/csl-citation.json"} </w:instrText>
      </w:r>
      <w:r w:rsidR="00E8237D" w:rsidRPr="00A676CF">
        <w:rPr>
          <w:rFonts w:ascii="Arial" w:hAnsi="Arial" w:cs="Arial"/>
          <w:sz w:val="24"/>
          <w:szCs w:val="24"/>
          <w:vertAlign w:val="superscript"/>
        </w:rPr>
        <w:fldChar w:fldCharType="separate"/>
      </w:r>
      <w:r w:rsidR="00E8237D" w:rsidRPr="00A676CF">
        <w:rPr>
          <w:rFonts w:ascii="Arial" w:hAnsi="Arial" w:cs="Arial"/>
          <w:sz w:val="24"/>
          <w:szCs w:val="24"/>
          <w:vertAlign w:val="superscript"/>
        </w:rPr>
        <w:t>(26)</w:t>
      </w:r>
      <w:r w:rsidR="00E8237D" w:rsidRPr="00A676CF">
        <w:rPr>
          <w:rFonts w:ascii="Arial" w:hAnsi="Arial" w:cs="Arial"/>
          <w:sz w:val="24"/>
          <w:szCs w:val="24"/>
          <w:vertAlign w:val="superscript"/>
        </w:rPr>
        <w:fldChar w:fldCharType="end"/>
      </w:r>
      <w:r w:rsidR="00E8237D" w:rsidRPr="00A676CF">
        <w:rPr>
          <w:rFonts w:ascii="Arial" w:hAnsi="Arial" w:cs="Arial"/>
          <w:sz w:val="24"/>
          <w:szCs w:val="24"/>
        </w:rPr>
        <w:t xml:space="preserve"> m</w:t>
      </w:r>
      <w:r w:rsidR="004648BD" w:rsidRPr="00A676CF">
        <w:rPr>
          <w:rFonts w:ascii="Arial" w:hAnsi="Arial" w:cs="Arial"/>
          <w:sz w:val="24"/>
          <w:szCs w:val="24"/>
        </w:rPr>
        <w:t xml:space="preserve">uestra un 51,9 % de los pacientes con nivel educacional universitario. </w:t>
      </w:r>
      <w:r w:rsidR="00D46C3A" w:rsidRPr="00A676CF">
        <w:rPr>
          <w:rFonts w:ascii="Arial" w:hAnsi="Arial" w:cs="Arial"/>
          <w:sz w:val="24"/>
          <w:szCs w:val="24"/>
        </w:rPr>
        <w:t xml:space="preserve">Ambos resultados discrepan de los mostrados en este estudio. </w:t>
      </w:r>
    </w:p>
    <w:p w14:paraId="6785CE7F" w14:textId="77777777" w:rsidR="0055457D" w:rsidRPr="00A676CF" w:rsidRDefault="00B51F27" w:rsidP="00A676CF">
      <w:pPr>
        <w:spacing w:line="240" w:lineRule="auto"/>
        <w:jc w:val="both"/>
        <w:rPr>
          <w:rFonts w:ascii="Arial" w:hAnsi="Arial" w:cs="Arial"/>
          <w:sz w:val="24"/>
          <w:szCs w:val="24"/>
        </w:rPr>
      </w:pPr>
      <w:r w:rsidRPr="00A676CF">
        <w:rPr>
          <w:rFonts w:ascii="Arial" w:hAnsi="Arial" w:cs="Arial"/>
          <w:sz w:val="24"/>
          <w:szCs w:val="24"/>
        </w:rPr>
        <w:t xml:space="preserve">A su vez, aparejado al nivel educacional se encuentra la ocupación laboral de una población determinada. A mayor preparación profesional, </w:t>
      </w:r>
      <w:r w:rsidR="00F1151D" w:rsidRPr="00A676CF">
        <w:rPr>
          <w:rFonts w:ascii="Arial" w:hAnsi="Arial" w:cs="Arial"/>
          <w:sz w:val="24"/>
          <w:szCs w:val="24"/>
        </w:rPr>
        <w:t xml:space="preserve">se </w:t>
      </w:r>
      <w:r w:rsidRPr="00A676CF">
        <w:rPr>
          <w:rFonts w:ascii="Arial" w:hAnsi="Arial" w:cs="Arial"/>
          <w:sz w:val="24"/>
          <w:szCs w:val="24"/>
        </w:rPr>
        <w:t>implica</w:t>
      </w:r>
      <w:r w:rsidR="002D5D9E" w:rsidRPr="00A676CF">
        <w:rPr>
          <w:rFonts w:ascii="Arial" w:hAnsi="Arial" w:cs="Arial"/>
          <w:sz w:val="24"/>
          <w:szCs w:val="24"/>
        </w:rPr>
        <w:t>n</w:t>
      </w:r>
      <w:r w:rsidRPr="00A676CF">
        <w:rPr>
          <w:rFonts w:ascii="Arial" w:hAnsi="Arial" w:cs="Arial"/>
          <w:sz w:val="24"/>
          <w:szCs w:val="24"/>
        </w:rPr>
        <w:t xml:space="preserve"> </w:t>
      </w:r>
      <w:r w:rsidR="00820195" w:rsidRPr="00A676CF">
        <w:rPr>
          <w:rFonts w:ascii="Arial" w:hAnsi="Arial" w:cs="Arial"/>
          <w:sz w:val="24"/>
          <w:szCs w:val="24"/>
        </w:rPr>
        <w:t xml:space="preserve">mayores responsabilidades laborales; que a su vez supone </w:t>
      </w:r>
      <w:r w:rsidR="007A73ED" w:rsidRPr="00A676CF">
        <w:rPr>
          <w:rFonts w:ascii="Arial" w:hAnsi="Arial" w:cs="Arial"/>
          <w:sz w:val="24"/>
          <w:szCs w:val="24"/>
        </w:rPr>
        <w:t>una mayor generación de situaciones de estrés</w:t>
      </w:r>
      <w:r w:rsidR="00E01A17" w:rsidRPr="00A676CF">
        <w:rPr>
          <w:rFonts w:ascii="Arial" w:hAnsi="Arial" w:cs="Arial"/>
          <w:sz w:val="24"/>
          <w:szCs w:val="24"/>
        </w:rPr>
        <w:t xml:space="preserve"> y con este el desarrollo de la enfermedad</w:t>
      </w:r>
      <w:r w:rsidR="007A73ED" w:rsidRPr="00A676CF">
        <w:rPr>
          <w:rFonts w:ascii="Arial" w:hAnsi="Arial" w:cs="Arial"/>
          <w:sz w:val="24"/>
          <w:szCs w:val="24"/>
        </w:rPr>
        <w:t>.</w:t>
      </w:r>
      <w:r w:rsidR="0055457D" w:rsidRPr="00A676CF">
        <w:rPr>
          <w:rFonts w:ascii="Arial" w:hAnsi="Arial" w:cs="Arial"/>
          <w:sz w:val="24"/>
          <w:szCs w:val="24"/>
          <w:vertAlign w:val="superscript"/>
        </w:rPr>
        <w:fldChar w:fldCharType="begin"/>
      </w:r>
      <w:r w:rsidR="0055457D" w:rsidRPr="00A676CF">
        <w:rPr>
          <w:rFonts w:ascii="Arial" w:hAnsi="Arial" w:cs="Arial"/>
          <w:sz w:val="24"/>
          <w:szCs w:val="24"/>
          <w:vertAlign w:val="superscript"/>
        </w:rPr>
        <w:instrText xml:space="preserve"> ADDIN ZOTERO_ITEM CSL_CITATION {"citationID":"ngwOj754","properties":{"formattedCitation":"(27,28)","plainCitation":"(27,28)","noteIndex":0},"citationItems":[{"id":273,"uris":["http://zotero.org/users/local/tR8C0ctz/items/H5BSQLC4"],"itemData":{"id":273,"type":"article-journal","abstract":"Introducción: el abordaje de las enfermedades cardiovasculares y sus factores de riesgo -tales como hipertensión arterial- desde una perspectiva de género, está impulsado, entre otros motivos, por el hecho de que, tradicionalmente, estos trastornos fueron estudiados y comprendidos desde un enfoque androcéntrico.Objetivo: analizar la invariancia de la categoría de género como determinante cultural del comportamiento en relación con la salud-enfermedad. Métodos: estudio descriptivo-comparativo entre hombres y mujeres hipertensos/as, en relación con su estilo de vida teniendo en cuenta las diferencias halladas en los contratiempos cotidianos experimentados por ellos. Participaron 140 pacientes hipertensos esenciales, adultos, en tratamiento, reclutados de distintos centros de salud de la Ciudad Autónoma de Buenos Aires, Argentina. Se aplicó un cuestionario sociodemográfico y clínico, el inventario de contratiempos de la vida cotidiana y el Health-Promoting Lifestyle Profile II. Resultados: hombres y mujeres se diferenciaron estadísticamente en varias situaciones de contratiempo cotidiano, donde ellas manifestaron mayor grado de malestar. Estos pacientes se diferenciaron también en las dimensiones del estilo de vida “responsabilidad con la salud” a favor de las mujeres, y “actividad física” a favor de los varones. Conclusiones: se mantienen los patrones tradicionales relacionados con las prescripciones sociales de género basados en los respectivos estereotipos de lo femenino asociado a la expresividad, ternura y alta emocionalidad, y de lo masculino relacionado con la racionalidad y competencia. Se pone de manifiesto la importancia de apuntalar a cada grupo en aquellas áreas y comportamientos relacionad0os con la salud, que les son más difíciles de poner en práctica.","container-title":"Revista Cubana de Salud Pública","ISSN":"1561-3127","issue":"2","language":"es","license":"Copyright (c) 2016 Licencia Creative Commons Reconocimiento-NoComercial-Compartir Igual 4.0 Unported","note":"number: 2","source":"revsaludpublica.sld.cu","title":"Invariancia de la categoría de género en las diferencias conductuales en salud, en pacientes hipertensos.","URL":"https://revsaludpublica.sld.cu/index.php/spu/article/view/409","volume":"42","author":[{"family":"Ofman","given":"Silvia Deborah"},{"family":"Girardi","given":"Carolina Iris Pereyra"},{"family":"Cófreces","given":"Pedro"},{"family":"Stefani","given":"Dorina"}],"accessed":{"date-parts":[["2024",1,10]]},"issued":{"date-parts":[["2016",3,30]]}},"label":"page"},{"id":290,"uris":["http://zotero.org/users/local/tR8C0ctz/items/GA4B5V32"],"itemData":{"id":290,"type":"article-journal","abstract":"Introducción: El estrés psicológico es causa contribuyente de enfermedad cardiovascular e hipertensión arterial. La ansiedad y la depresión se encuentran entre los factores psicológicos que más influyen en el control de la presión arterial.Objetivos: Determinar la influencia de las alteraciones emocionales en el índice de rigidez arterial y el riesgo cardiovascular en pacientes prehipertensos.Método: Se realizó un estudio transversal con 48 pacientes prehipertensos. Se evaluaron las alteraciones emocionales, el riesgo cardiovascular global y el índice de rigidez arterial. La técnica de fotopletismografía, con un pletismografo digital ANGIODIN, se utilizó para registrar la onda del pulso arterial en el primer dedo del miembro inferior derecho.Resultados: Los pacientes prehipertensos con alteraciones emocionales tenían mayor peso corporal, índice de masa corporal, presión arterial sistólica y diastólica, e índice de rigidez arterial con respecto a aquellos donde no se encontraron estas alteraciones emocionales. El 58,3% los pacientes prehipertensos presentó una prueba de Cornell positiva: 39,6% de las mujeres y 18,8% de los hombres. La relación entre la presencia de alteraciones emocionales y el riesgo cardiovascular moderado fue altamente significativa (p&lt;0,0001).Conclusiones: En los pacientes prehipertensos, las alteraciones emocionales se asocian con un aumento de la rigidez arterial y un incremento del riesgo cardiovascular global.","container-title":"CorSalud","ISSN":"2078-7170","issue":"2","language":"en","license":"Copyright (c) 2022 CorSalud","note":"number: 2","page":"179-183","source":"revcorsalud.sld.cu","title":"Influencia de las alteraciones emocionales en el índice de rigidez arterial y el riesgo cardiovascular de pacientes prehipertensos","URL":"https://revcorsalud.sld.cu/index.php/cors/article/view/758","volume":"14","author":[{"family":"López-Galán","given":"Erislandis"},{"family":"Pascau-Simón","given":"Alexander"},{"family":"Sánchez-Mengana","given":"Agustín"},{"family":"García-Céspedes","given":"María E."},{"family":"Abad-Araujo","given":"Jorge C."},{"family":"Antúnez-Coca","given":"José"},{"family":"Sanchez-Hechavarría","given":"Miguel E."}],"accessed":{"date-parts":[["2024",1,10]]},"issued":{"date-parts":[["2022",7,31]]}},"label":"page"}],"schema":"https://github.com/citation-style-language/schema/raw/master/csl-citation.json"} </w:instrText>
      </w:r>
      <w:r w:rsidR="0055457D" w:rsidRPr="00A676CF">
        <w:rPr>
          <w:rFonts w:ascii="Arial" w:hAnsi="Arial" w:cs="Arial"/>
          <w:sz w:val="24"/>
          <w:szCs w:val="24"/>
          <w:vertAlign w:val="superscript"/>
        </w:rPr>
        <w:fldChar w:fldCharType="separate"/>
      </w:r>
      <w:r w:rsidR="0055457D" w:rsidRPr="00A676CF">
        <w:rPr>
          <w:rFonts w:ascii="Arial" w:hAnsi="Arial" w:cs="Arial"/>
          <w:sz w:val="24"/>
          <w:szCs w:val="24"/>
          <w:vertAlign w:val="superscript"/>
        </w:rPr>
        <w:t>(27,28)</w:t>
      </w:r>
      <w:r w:rsidR="0055457D" w:rsidRPr="00A676CF">
        <w:rPr>
          <w:rFonts w:ascii="Arial" w:hAnsi="Arial" w:cs="Arial"/>
          <w:sz w:val="24"/>
          <w:szCs w:val="24"/>
          <w:vertAlign w:val="superscript"/>
        </w:rPr>
        <w:fldChar w:fldCharType="end"/>
      </w:r>
      <w:r w:rsidR="00E01A17" w:rsidRPr="00A676CF">
        <w:rPr>
          <w:rFonts w:ascii="Arial" w:hAnsi="Arial" w:cs="Arial"/>
          <w:sz w:val="24"/>
          <w:szCs w:val="24"/>
        </w:rPr>
        <w:t xml:space="preserve"> Criterio que permite sustentar el predominio de los pacientes con ocupación laboral. Resultado que </w:t>
      </w:r>
      <w:r w:rsidR="00514DA7" w:rsidRPr="00A676CF">
        <w:rPr>
          <w:rFonts w:ascii="Arial" w:hAnsi="Arial" w:cs="Arial"/>
          <w:sz w:val="24"/>
          <w:szCs w:val="24"/>
        </w:rPr>
        <w:t>di</w:t>
      </w:r>
      <w:r w:rsidR="005025F4" w:rsidRPr="00A676CF">
        <w:rPr>
          <w:rFonts w:ascii="Arial" w:hAnsi="Arial" w:cs="Arial"/>
          <w:sz w:val="24"/>
          <w:szCs w:val="24"/>
        </w:rPr>
        <w:t>screpa de los presentados por Díaz Piñera</w:t>
      </w:r>
      <w:r w:rsidR="00F1151D" w:rsidRPr="00A676CF">
        <w:rPr>
          <w:rFonts w:ascii="Arial" w:hAnsi="Arial" w:cs="Arial"/>
          <w:sz w:val="24"/>
          <w:szCs w:val="24"/>
        </w:rPr>
        <w:t xml:space="preserve"> et al.</w:t>
      </w:r>
      <w:r w:rsidR="005025F4" w:rsidRPr="00A676CF">
        <w:rPr>
          <w:rFonts w:ascii="Arial" w:hAnsi="Arial" w:cs="Arial"/>
          <w:sz w:val="24"/>
          <w:szCs w:val="24"/>
          <w:vertAlign w:val="superscript"/>
        </w:rPr>
        <w:fldChar w:fldCharType="begin"/>
      </w:r>
      <w:r w:rsidR="005025F4" w:rsidRPr="00A676CF">
        <w:rPr>
          <w:rFonts w:ascii="Arial" w:hAnsi="Arial" w:cs="Arial"/>
          <w:sz w:val="24"/>
          <w:szCs w:val="24"/>
          <w:vertAlign w:val="superscript"/>
        </w:rPr>
        <w:instrText xml:space="preserve"> ADDIN ZOTERO_ITEM CSL_CITATION {"citationID":"5Oaa9At0","properties":{"formattedCitation":"(29)","plainCitation":"(29)","noteIndex":0},"citationItems":[{"id":266,"uris":["http://zotero.org/users/local/tR8C0ctz/items/ME4BR2W3"],"itemData":{"id":266,"type":"article-journal","abstract":"Introducción: Para lograr el control de la hipertensión arterial se requiere de la vigilancia de sus factores de riesgo, del manejo integral de la enfermedad y la eliminación de brechas que atentan contra la calidad del proceso de atención.Objetivo: Identificar las principales brechas que afectan el proceso de atención de las personas hipertensas en un área de salud del municipio Guanabacoa durante el periodo 2016-2017.Métodos: Se realizó una investigación descriptiva transversal, se aplicó un muestreo por conglomerado bietápico. En una primera etapa de los 41 consultorios se seleccionaron 10, y de estos se seleccionaron aleatoriamente las familias, quedando conformada la muestra por 1458 familias. Se entrevistaron 2297 personas mayores de 35 años.Resultados: El 42,5 % de los entrevistados tenía antecedentes de hipertensión arterial, el 3,0 % resultó presunto hipertenso, en el 54,5 % no se encontraron evidencias. Existieron dificultades con la atención de estas personas, dado por problemas organizativos, de funcionamiento del sistema y de comportamiento individual. Las principales brechas fueron en el acceso (36,3 %), seguimiento (28,5 %) y control (17,5 %). El 97,6 % tenía indicado tratamiento farmacológico y el 28 % de los no controlados en el momento de la medición de la presión arterial no estaban adheridos.Conclusiones: Las brechas relacionadas con el acceso a los servicios de salud, diagnóstico, seguimiento, tratamiento y control de los hipertensos, cuyo elemento común es la no búsqueda de atención, repercute en la calidad de la atención.","container-title":"Revista Cubana de Salud Pública","ISSN":"1561-3127","issue":"4","language":"es","license":"Copyright (c) 2020 Licencia Creative Commons Reconocimiento-NoComercial 4.0","note":"number: 4","source":"revsaludpublica.sld.cu","title":"Brechas en la atención de personas hipertensas en el Policlínico “Julio Antonio Mella”, Guanabacoa, 2016-2017","URL":"https://revsaludpublica.sld.cu/index.php/spu/article/view/2350","volume":"46","author":[{"family":"Piñera","given":"Addys Diaz"},{"family":"Salvá","given":"Armando Rodriguez"},{"family":"Sánchez","given":"Milenia León"},{"family":"Cantillo","given":"Geominia Maldonado"},{"family":"Gonzales","given":"Lisbeth Fernández"},{"family":"Mesa","given":"Nelsy Álvarez"}],"accessed":{"date-parts":[["2024",1,10]]},"issued":{"date-parts":[["2020",12,17]]}}}],"schema":"https://github.com/citation-style-language/schema/raw/master/csl-citation.json"} </w:instrText>
      </w:r>
      <w:r w:rsidR="005025F4" w:rsidRPr="00A676CF">
        <w:rPr>
          <w:rFonts w:ascii="Arial" w:hAnsi="Arial" w:cs="Arial"/>
          <w:sz w:val="24"/>
          <w:szCs w:val="24"/>
          <w:vertAlign w:val="superscript"/>
        </w:rPr>
        <w:fldChar w:fldCharType="separate"/>
      </w:r>
      <w:r w:rsidR="005025F4" w:rsidRPr="00A676CF">
        <w:rPr>
          <w:rFonts w:ascii="Arial" w:hAnsi="Arial" w:cs="Arial"/>
          <w:sz w:val="24"/>
          <w:szCs w:val="24"/>
          <w:vertAlign w:val="superscript"/>
        </w:rPr>
        <w:t>(29)</w:t>
      </w:r>
      <w:r w:rsidR="005025F4" w:rsidRPr="00A676CF">
        <w:rPr>
          <w:rFonts w:ascii="Arial" w:hAnsi="Arial" w:cs="Arial"/>
          <w:sz w:val="24"/>
          <w:szCs w:val="24"/>
          <w:vertAlign w:val="superscript"/>
        </w:rPr>
        <w:fldChar w:fldCharType="end"/>
      </w:r>
      <w:r w:rsidR="00514DA7" w:rsidRPr="00A676CF">
        <w:rPr>
          <w:rFonts w:ascii="Arial" w:hAnsi="Arial" w:cs="Arial"/>
          <w:sz w:val="24"/>
          <w:szCs w:val="24"/>
        </w:rPr>
        <w:t xml:space="preserve"> al exponer</w:t>
      </w:r>
      <w:r w:rsidR="00F1151D" w:rsidRPr="00A676CF">
        <w:rPr>
          <w:rFonts w:ascii="Arial" w:hAnsi="Arial" w:cs="Arial"/>
          <w:sz w:val="24"/>
          <w:szCs w:val="24"/>
        </w:rPr>
        <w:t xml:space="preserve"> que la mayoría de sus casos</w:t>
      </w:r>
      <w:r w:rsidR="00514DA7" w:rsidRPr="00A676CF">
        <w:rPr>
          <w:rFonts w:ascii="Arial" w:hAnsi="Arial" w:cs="Arial"/>
          <w:sz w:val="24"/>
          <w:szCs w:val="24"/>
        </w:rPr>
        <w:t xml:space="preserve"> (35,9 %) no presentaron afiliación laboral.</w:t>
      </w:r>
    </w:p>
    <w:p w14:paraId="134FD820" w14:textId="77777777" w:rsidR="00A96574" w:rsidRPr="00A676CF" w:rsidRDefault="00874953" w:rsidP="00A676CF">
      <w:pPr>
        <w:spacing w:line="240" w:lineRule="auto"/>
        <w:jc w:val="both"/>
        <w:rPr>
          <w:rFonts w:ascii="Arial" w:hAnsi="Arial" w:cs="Arial"/>
          <w:sz w:val="24"/>
          <w:szCs w:val="24"/>
        </w:rPr>
      </w:pPr>
      <w:r w:rsidRPr="00A676CF">
        <w:rPr>
          <w:rFonts w:ascii="Arial" w:hAnsi="Arial" w:cs="Arial"/>
          <w:sz w:val="24"/>
          <w:szCs w:val="24"/>
        </w:rPr>
        <w:t xml:space="preserve">La distribución de la masa corporal se considera como uno de los factores para la perpetuación de la HTA. Se aumentan los depósitos de lípidos en las paredes arteriales, que determina la ateroesclerosis y con esta la rigidez de las mismas; aumentando la resistencia vascular periférica, </w:t>
      </w:r>
      <w:r w:rsidR="002D5D9E" w:rsidRPr="00A676CF">
        <w:rPr>
          <w:rFonts w:ascii="Arial" w:hAnsi="Arial" w:cs="Arial"/>
          <w:sz w:val="24"/>
          <w:szCs w:val="24"/>
        </w:rPr>
        <w:t xml:space="preserve">y </w:t>
      </w:r>
      <w:r w:rsidRPr="00A676CF">
        <w:rPr>
          <w:rFonts w:ascii="Arial" w:hAnsi="Arial" w:cs="Arial"/>
          <w:sz w:val="24"/>
          <w:szCs w:val="24"/>
        </w:rPr>
        <w:t>finalmente las cifras de TA. Por otra parte, se estima que con cada kilogramo (kg) de peso ganado se aument</w:t>
      </w:r>
      <w:r w:rsidR="00303FA1" w:rsidRPr="00A676CF">
        <w:rPr>
          <w:rFonts w:ascii="Arial" w:hAnsi="Arial" w:cs="Arial"/>
          <w:sz w:val="24"/>
          <w:szCs w:val="24"/>
        </w:rPr>
        <w:t>a en 1,6 a 1,3 mmHg de tensión.</w:t>
      </w:r>
      <w:r w:rsidR="004D614D" w:rsidRPr="00A676CF">
        <w:rPr>
          <w:rFonts w:ascii="Arial" w:hAnsi="Arial" w:cs="Arial"/>
          <w:sz w:val="24"/>
          <w:szCs w:val="24"/>
          <w:vertAlign w:val="superscript"/>
        </w:rPr>
        <w:fldChar w:fldCharType="begin"/>
      </w:r>
      <w:r w:rsidR="004D614D" w:rsidRPr="00A676CF">
        <w:rPr>
          <w:rFonts w:ascii="Arial" w:hAnsi="Arial" w:cs="Arial"/>
          <w:sz w:val="24"/>
          <w:szCs w:val="24"/>
          <w:vertAlign w:val="superscript"/>
        </w:rPr>
        <w:instrText xml:space="preserve"> ADDIN ZOTERO_ITEM CSL_CITATION {"citationID":"eCksnJVw","properties":{"formattedCitation":"(6)","plainCitation":"(6)","noteIndex":0},"citationItems":[{"id":184,"uris":["http://zotero.org/users/local/tR8C0ctz/items/4PNCASQM"],"itemData":{"id":184,"type":"article-journal","abstract":"&lt;strong&gt;RESUMEN&lt;/strong&gt; La hipertensión arterial (HTA) es una patología cardiovascular con una alta prevalencia global, la cual representa el antecedente principal en pacientes con cardiopatía coronaria, por lo cual su diagnóstico y tratamiento debe ser de conocimiento general para el médico tanto en la emergencia como de atención primaria, por lo cual se realizó la presente revisión bibliográfica con la finalidad de resumir los últimos hallazgos en relación a la fisiopatología de la HTA, diagnóstico y últimas pautas de manejo.","DOI":"10.5281/ZENODO.5812331","language":"es","license":"Creative Commons Attribution 4.0 International, Open Access","note":"publisher: Zenodo","source":"DOI.org (Datacite)","title":"Factores de riesgo de la hipertensión arterial esencial y el riesgo cardiovascular","URL":"https://zenodo.org/record/5812331","author":[{"family":"Pérez","given":"Rómulo Francisco Torres"},{"family":"León","given":"Mónica Susana Quinteros"},{"family":"Rodríguez","given":"María Renata Pérez"},{"family":"Toca","given":"Erik Paul Molina"},{"family":"Orellana","given":"Fabian Mateo Ávila"},{"family":"Toca","given":"Sofía Carolina Molina"},{"family":"Pérez","given":"Angélica Estefanía Torres"},{"family":"Orellana","given":"Pablo Andrés Ávila"}],"accessed":{"date-parts":[["2024",1,10]]},"issued":{"date-parts":[["2021",12,31]]}}}],"schema":"https://github.com/citation-style-language/schema/raw/master/csl-citation.json"} </w:instrText>
      </w:r>
      <w:r w:rsidR="004D614D" w:rsidRPr="00A676CF">
        <w:rPr>
          <w:rFonts w:ascii="Arial" w:hAnsi="Arial" w:cs="Arial"/>
          <w:sz w:val="24"/>
          <w:szCs w:val="24"/>
          <w:vertAlign w:val="superscript"/>
        </w:rPr>
        <w:fldChar w:fldCharType="separate"/>
      </w:r>
      <w:r w:rsidR="004D614D" w:rsidRPr="00A676CF">
        <w:rPr>
          <w:rFonts w:ascii="Arial" w:hAnsi="Arial" w:cs="Arial"/>
          <w:sz w:val="24"/>
          <w:szCs w:val="24"/>
          <w:vertAlign w:val="superscript"/>
        </w:rPr>
        <w:t>(6)</w:t>
      </w:r>
      <w:r w:rsidR="004D614D" w:rsidRPr="00A676CF">
        <w:rPr>
          <w:rFonts w:ascii="Arial" w:hAnsi="Arial" w:cs="Arial"/>
          <w:sz w:val="24"/>
          <w:szCs w:val="24"/>
          <w:vertAlign w:val="superscript"/>
        </w:rPr>
        <w:fldChar w:fldCharType="end"/>
      </w:r>
      <w:r w:rsidR="00536C54" w:rsidRPr="00A676CF">
        <w:rPr>
          <w:rFonts w:ascii="Arial" w:hAnsi="Arial" w:cs="Arial"/>
          <w:sz w:val="24"/>
          <w:szCs w:val="24"/>
        </w:rPr>
        <w:t xml:space="preserve"> Los resultados expuestos en el presente estudio pueden justificarse con este criterio al existir un 73,05 % de los casos por encima del peso ideal. </w:t>
      </w:r>
      <w:r w:rsidR="00583C00" w:rsidRPr="00A676CF">
        <w:rPr>
          <w:rFonts w:ascii="Arial" w:hAnsi="Arial" w:cs="Arial"/>
          <w:sz w:val="24"/>
          <w:szCs w:val="24"/>
        </w:rPr>
        <w:t xml:space="preserve">Estos datos guardan relación con los mostrados por </w:t>
      </w:r>
      <w:r w:rsidR="00387DF3" w:rsidRPr="00A676CF">
        <w:rPr>
          <w:rFonts w:ascii="Arial" w:hAnsi="Arial" w:cs="Arial"/>
          <w:sz w:val="24"/>
          <w:szCs w:val="24"/>
        </w:rPr>
        <w:t>Loyola-Cabrera</w:t>
      </w:r>
      <w:r w:rsidR="00303FA1" w:rsidRPr="00A676CF">
        <w:rPr>
          <w:rFonts w:ascii="Arial" w:hAnsi="Arial" w:cs="Arial"/>
          <w:sz w:val="24"/>
          <w:szCs w:val="24"/>
        </w:rPr>
        <w:t xml:space="preserve"> et al. </w:t>
      </w:r>
      <w:r w:rsidR="007A2118" w:rsidRPr="00A676CF">
        <w:rPr>
          <w:rFonts w:ascii="Arial" w:hAnsi="Arial" w:cs="Arial"/>
          <w:sz w:val="24"/>
          <w:szCs w:val="24"/>
          <w:vertAlign w:val="superscript"/>
        </w:rPr>
        <w:fldChar w:fldCharType="begin"/>
      </w:r>
      <w:r w:rsidR="007A2118" w:rsidRPr="00A676CF">
        <w:rPr>
          <w:rFonts w:ascii="Arial" w:hAnsi="Arial" w:cs="Arial"/>
          <w:sz w:val="24"/>
          <w:szCs w:val="24"/>
          <w:vertAlign w:val="superscript"/>
        </w:rPr>
        <w:instrText xml:space="preserve"> ADDIN ZOTERO_ITEM CSL_CITATION {"citationID":"t3HjvMlh","properties":{"formattedCitation":"(30)","plainCitation":"(30)","noteIndex":0},"citationItems":[{"id":241,"uris":["http://zotero.org/users/local/tR8C0ctz/items/2YVK72JQ"],"itemData":{"id":241,"type":"article-journal","abstract":"Introducción: la hipertensión arterial es la enfermedad crónica más frecuente y existen varios factores asociados a su aparición.Objetivo: identificar la asociación de algunos factores de riesgo en la presentación de hipertensión arterial en la población del consultorio médico de la familia 17.Métodos: se realizó un estudio observacional analítico de casos y controles pareado 1:1 a partir de un universo de 97 dispensarizados en el consultorio 17 del Policlínico “Mario Páez Inchausti” de Gaspar del municipio Baraguá en la provincia Ciego de Ávila en el 2016. Se calculó la magnitud de la asociación y el riesgo atribuible porcentual y se analizaron los factores: antecedentes familiares, sedentarismo, presencia de hipercolesterolemia, obesidad y hábito de fumar. Se cumplieron los principios éticos.Resultados: todas las variables incrementan el riesgo de padecer hipertensión. El sedentarismo (OR=10,8) y el antecedente de hipertensión (OR=10,75) incrementan el riesgo en más de 10 veces, la obesidad (OR=8, 0) en ocho y la presencia de hipercolesterolemia (OR=3,6) y el hábito de fumar (OR=3,11) en más de tres veces. Los valores estimados de riesgo atribuible poblacional indicaron que puede reducirse la incidencia de hipertensión en más del 50 % si se logran modificar estos hábitos de riesgo en la población.Conclusión: se demostró una asociación considerable entre los antecedentes familiares de hipertensión, la presencia de hipercolesterolemia, obesidad, sedentarismo y hábito de fumar. Se discute la importancia del trabajo comunitario en el control o eliminación de estos factores para disminuir la incidencia de la enfermedad en esta población.","container-title":"Mediciego","ISSN":"1029-3035","issue":"1","language":"in","license":"Copyright (c) 2021 Ernesto Ramírez Leyva","note":"number: 1","page":"1638","source":"revmediciego.sld.cu","title":"Factores de riesgo de hipertensión arterial en un consultorio médico de familia","URL":"https://revmediciego.sld.cu/index.php/mediciego/article/view/1638","volume":"27","author":[{"family":"Cabrera","given":"Omarys Loyola"},{"family":"Leiva","given":"Ivelise Zúñiga"},{"family":"Leyva","given":"Ernesto Ramírez"},{"family":"Castillo","given":"Maite Padrón"},{"family":"Rojas","given":"Mirtha Elena Rodríguez"},{"family":"Ramírez","given":"Ania Ferriol"}],"accessed":{"date-parts":[["2024",1,10]]},"issued":{"date-parts":[["2021",10,19]]}}}],"schema":"https://github.com/citation-style-language/schema/raw/master/csl-citation.json"} </w:instrText>
      </w:r>
      <w:r w:rsidR="007A2118" w:rsidRPr="00A676CF">
        <w:rPr>
          <w:rFonts w:ascii="Arial" w:hAnsi="Arial" w:cs="Arial"/>
          <w:sz w:val="24"/>
          <w:szCs w:val="24"/>
          <w:vertAlign w:val="superscript"/>
        </w:rPr>
        <w:fldChar w:fldCharType="separate"/>
      </w:r>
      <w:r w:rsidR="007A2118" w:rsidRPr="00A676CF">
        <w:rPr>
          <w:rFonts w:ascii="Arial" w:hAnsi="Arial" w:cs="Arial"/>
          <w:sz w:val="24"/>
          <w:szCs w:val="24"/>
          <w:vertAlign w:val="superscript"/>
        </w:rPr>
        <w:t>(30)</w:t>
      </w:r>
      <w:r w:rsidR="007A2118" w:rsidRPr="00A676CF">
        <w:rPr>
          <w:rFonts w:ascii="Arial" w:hAnsi="Arial" w:cs="Arial"/>
          <w:sz w:val="24"/>
          <w:szCs w:val="24"/>
          <w:vertAlign w:val="superscript"/>
        </w:rPr>
        <w:fldChar w:fldCharType="end"/>
      </w:r>
      <w:r w:rsidR="007A2118" w:rsidRPr="00A676CF">
        <w:rPr>
          <w:rFonts w:ascii="Arial" w:hAnsi="Arial" w:cs="Arial"/>
          <w:sz w:val="24"/>
          <w:szCs w:val="24"/>
        </w:rPr>
        <w:t>, Gómez Tejeda</w:t>
      </w:r>
      <w:r w:rsidR="00303FA1" w:rsidRPr="00A676CF">
        <w:rPr>
          <w:rFonts w:ascii="Arial" w:hAnsi="Arial" w:cs="Arial"/>
          <w:sz w:val="24"/>
          <w:szCs w:val="24"/>
        </w:rPr>
        <w:t xml:space="preserve"> et al. </w:t>
      </w:r>
      <w:r w:rsidR="007A2118" w:rsidRPr="00A676CF">
        <w:rPr>
          <w:rFonts w:ascii="Arial" w:hAnsi="Arial" w:cs="Arial"/>
          <w:sz w:val="24"/>
          <w:szCs w:val="24"/>
          <w:vertAlign w:val="superscript"/>
        </w:rPr>
        <w:fldChar w:fldCharType="begin"/>
      </w:r>
      <w:r w:rsidR="007A2118" w:rsidRPr="00A676CF">
        <w:rPr>
          <w:rFonts w:ascii="Arial" w:hAnsi="Arial" w:cs="Arial"/>
          <w:sz w:val="24"/>
          <w:szCs w:val="24"/>
          <w:vertAlign w:val="superscript"/>
        </w:rPr>
        <w:instrText xml:space="preserve"> ADDIN ZOTERO_ITEM CSL_CITATION {"citationID":"i6UFzpT7","properties":{"formattedCitation":"(31)","plainCitation":"(31)","noteIndex":0},"citationItems":[{"id":288,"uris":["http://zotero.org/users/local/tR8C0ctz/items/USCYWGTR"],"itemData":{"id":288,"type":"article-journal","abstract":"Introducción: La hipertensión arterial (HTA) y la diabetes mellitus han cobrado un papel esencial en el panorama médico mundial debido a su incidencia de complicaciones y muertes.Objetivo: Caracterizar los pacientes con HTA esencial y diabetes mellitus.Método: Se realizó un estudio observacional descriptivo, transversal, en el consultorio 4 del Policlínico José Martí de Gibara, Cuba, de enero a abril de 2019. De los 81 pacientes con diagnóstico de diabetes mellitus, se seleccionaron los 43 que también padecían HTA. Las variables estudiadas, obtenidas de las historias clínicas, fueron: edad, sexo, estadio de la HTA, índice de masa corporal y presencia de complicaciones en órganos diana.Resultados: Predominaron los pacientes del grupo de edad entre 50 y 59 años (32,6%), y del sexo femenino (60,5%). La mitad de las mujeres (50,0%) se encontraban en el estadio 2 de su HTA. La cardiopatía isquémica fue la principal afectación de órganos diana (42%), seguida de las enfermedades cerebrovasculares (22,6%). También predominó la obesidad grado 2 (30,2%), pero la que mayor relación tuvo con la afectación de órganos diana fue la de grado 1 (p=0,001).Conclusiones: Predominaron el sexo femenino, las edades entre 50 y 59 años, la HTA en estadio 3 y la obesidad grado 2, estas últimas respaldan el alto número de afecciones en órganos diana con predominio de la cardiopatía isquémica y las enfermedades cerebrovasculares.","container-title":"CorSalud","ISSN":"2078-7170","issue":"1","language":"es","license":"Copyright (c) 2022 CorSalud","note":"number: 1","page":"35-40","source":"revcorsalud.sld.cu","title":"Comportamiento de la hipertensión arterial esencial en pacientes con diabetes mellitus","URL":"https://revcorsalud.sld.cu/index.php/cors/article/view/670","volume":"14","author":[{"family":"Tejeda","given":"Jairo J. Gómez"},{"family":"Abreu","given":"Manuel R. Pérez"},{"family":"Gómez","given":"Onelis Góngora"},{"family":"Arjona","given":"Eliana D. Besterio"}],"accessed":{"date-parts":[["2024",1,10]]},"issued":{"date-parts":[["2022",3,30]]}}}],"schema":"https://github.com/citation-style-language/schema/raw/master/csl-citation.json"} </w:instrText>
      </w:r>
      <w:r w:rsidR="007A2118" w:rsidRPr="00A676CF">
        <w:rPr>
          <w:rFonts w:ascii="Arial" w:hAnsi="Arial" w:cs="Arial"/>
          <w:sz w:val="24"/>
          <w:szCs w:val="24"/>
          <w:vertAlign w:val="superscript"/>
        </w:rPr>
        <w:fldChar w:fldCharType="separate"/>
      </w:r>
      <w:r w:rsidR="007A2118" w:rsidRPr="00A676CF">
        <w:rPr>
          <w:rFonts w:ascii="Arial" w:hAnsi="Arial" w:cs="Arial"/>
          <w:sz w:val="24"/>
          <w:szCs w:val="24"/>
          <w:vertAlign w:val="superscript"/>
        </w:rPr>
        <w:t>(31)</w:t>
      </w:r>
      <w:r w:rsidR="007A2118" w:rsidRPr="00A676CF">
        <w:rPr>
          <w:rFonts w:ascii="Arial" w:hAnsi="Arial" w:cs="Arial"/>
          <w:sz w:val="24"/>
          <w:szCs w:val="24"/>
          <w:vertAlign w:val="superscript"/>
        </w:rPr>
        <w:fldChar w:fldCharType="end"/>
      </w:r>
      <w:r w:rsidR="007A2118" w:rsidRPr="00A676CF">
        <w:rPr>
          <w:rFonts w:ascii="Arial" w:hAnsi="Arial" w:cs="Arial"/>
          <w:sz w:val="24"/>
          <w:szCs w:val="24"/>
        </w:rPr>
        <w:t xml:space="preserve"> y Chao Pereira</w:t>
      </w:r>
      <w:r w:rsidR="00303FA1" w:rsidRPr="00A676CF">
        <w:rPr>
          <w:rFonts w:ascii="Arial" w:hAnsi="Arial" w:cs="Arial"/>
          <w:sz w:val="24"/>
          <w:szCs w:val="24"/>
        </w:rPr>
        <w:t xml:space="preserve"> et al. </w:t>
      </w:r>
      <w:r w:rsidR="007A2118" w:rsidRPr="00A676CF">
        <w:rPr>
          <w:rFonts w:ascii="Arial" w:hAnsi="Arial" w:cs="Arial"/>
          <w:sz w:val="24"/>
          <w:szCs w:val="24"/>
          <w:vertAlign w:val="superscript"/>
        </w:rPr>
        <w:fldChar w:fldCharType="begin"/>
      </w:r>
      <w:r w:rsidR="007A2118" w:rsidRPr="00A676CF">
        <w:rPr>
          <w:rFonts w:ascii="Arial" w:hAnsi="Arial" w:cs="Arial"/>
          <w:sz w:val="24"/>
          <w:szCs w:val="24"/>
          <w:vertAlign w:val="superscript"/>
        </w:rPr>
        <w:instrText xml:space="preserve"> ADDIN ZOTERO_ITEM CSL_CITATION {"citationID":"hGC5HTqH","properties":{"formattedCitation":"(32)","plainCitation":"(32)","noteIndex":0},"citationItems":[{"id":159,"uris":["http://zotero.org/users/local/tR8C0ctz/items/88C8P77W"],"itemData":{"id":159,"type":"article-journal","abstract":"Introducción: La asociación entre obesidad e incremento del riesgo cardiovascular en prevención primaria está bien establecida; después que se diagnostica insuficiencia cardiaca, paradójicamente, la obesidad parece conferir una ventaja en la supervivencia y existen resultados controversiales respecto a la paradoja en subgrupos de poblaciones seleccionadas, como la diabética. Objetivo: Evaluar la influencia del índice de masa corporal en la mortalidad de pacientes diabéticos tipo 2 con insuficiencia cardiaca crónica. Método: estudio observacional de cohorte prospectivo en el periodo comprendido entre enero del año 2006 y diciembre de 2018, la muestra quedó conformada por 153 pacientes diabéticos tipo 2 con insuficiencia cardiaca crónica. Se evaluó la supervivencia, mediante el método de Kaplan-Meier. Se utilizó el modelo de regresión de Cox para estimar el efecto del índice de masa corporal sobre el pronóstico en relación a la mortalidad. Resultados: observamos que las categorías sobrepeso y obesidad tuvieron mejor supervivencia que los que presentaron bajo peso (al año 0,41, a los tres y cinco años 0,33), la curva de éstos se distanció del resto significativamente, Log Rank p= 0,000. En el modelo de regresión de Cox la variable bajo peso presentó una relación significativa en relación al tiempo en que ocurre el evento de muerte, con OR= 4,33 (intervalo de confianza de 1,69-11,09). Conclusión: En los pacientes diabéticos tipo 2 con insuficiencia cardiaca crónica se observó el fenómeno de obesidad paradójica.","container-title":"Revista Cubana de Cardiología y Cirugía Cardiovascular","ISSN":"1561-2937","issue":"2","language":"es","license":"Copyright (c) 2020 Caridad Chao Pereira, Jose Snayder Perez Goeker, angela Rosa Gutierrez Rojas, Yamile Rosello Azcanio","note":"number: 2","page":"923","source":"revcardiologia.sld.cu","title":"Índice de masa corporal y mortalidad en pacientes diabéticos tipo 2 con insuficiencia cardiaca.","URL":"https://revcardiologia.sld.cu/index.php/revcardiologia/article/view/923","volume":"26","author":[{"family":"Pereira","given":"Caridad Chao"},{"family":"Goelkel","given":"Snayder Jose Perez"},{"family":"Rojas","given":"angela Rosa Gutierrez"},{"family":"Azcanio","given":"Yamile Rosello"}],"accessed":{"date-parts":[["2024",1,10]]},"issued":{"date-parts":[["2020",5,21]]}}}],"schema":"https://github.com/citation-style-language/schema/raw/master/csl-citation.json"} </w:instrText>
      </w:r>
      <w:r w:rsidR="007A2118" w:rsidRPr="00A676CF">
        <w:rPr>
          <w:rFonts w:ascii="Arial" w:hAnsi="Arial" w:cs="Arial"/>
          <w:sz w:val="24"/>
          <w:szCs w:val="24"/>
          <w:vertAlign w:val="superscript"/>
        </w:rPr>
        <w:fldChar w:fldCharType="separate"/>
      </w:r>
      <w:r w:rsidR="007A2118" w:rsidRPr="00A676CF">
        <w:rPr>
          <w:rFonts w:ascii="Arial" w:hAnsi="Arial" w:cs="Arial"/>
          <w:sz w:val="24"/>
          <w:szCs w:val="24"/>
          <w:vertAlign w:val="superscript"/>
        </w:rPr>
        <w:t>(32)</w:t>
      </w:r>
      <w:r w:rsidR="007A2118" w:rsidRPr="00A676CF">
        <w:rPr>
          <w:rFonts w:ascii="Arial" w:hAnsi="Arial" w:cs="Arial"/>
          <w:sz w:val="24"/>
          <w:szCs w:val="24"/>
          <w:vertAlign w:val="superscript"/>
        </w:rPr>
        <w:fldChar w:fldCharType="end"/>
      </w:r>
      <w:r w:rsidR="007A2118" w:rsidRPr="00A676CF">
        <w:rPr>
          <w:rFonts w:ascii="Arial" w:hAnsi="Arial" w:cs="Arial"/>
          <w:sz w:val="24"/>
          <w:szCs w:val="24"/>
        </w:rPr>
        <w:t xml:space="preserve"> a</w:t>
      </w:r>
      <w:r w:rsidR="00A96574" w:rsidRPr="00A676CF">
        <w:rPr>
          <w:rFonts w:ascii="Arial" w:hAnsi="Arial" w:cs="Arial"/>
          <w:sz w:val="24"/>
          <w:szCs w:val="24"/>
        </w:rPr>
        <w:t>l mostrar un predominio de e</w:t>
      </w:r>
      <w:r w:rsidR="00303FA1" w:rsidRPr="00A676CF">
        <w:rPr>
          <w:rFonts w:ascii="Arial" w:hAnsi="Arial" w:cs="Arial"/>
          <w:sz w:val="24"/>
          <w:szCs w:val="24"/>
        </w:rPr>
        <w:t>s</w:t>
      </w:r>
      <w:r w:rsidR="00A96574" w:rsidRPr="00A676CF">
        <w:rPr>
          <w:rFonts w:ascii="Arial" w:hAnsi="Arial" w:cs="Arial"/>
          <w:sz w:val="24"/>
          <w:szCs w:val="24"/>
        </w:rPr>
        <w:t xml:space="preserve">ta condición en el 27,83 % (27 casos), 76,7 % (33 casos) y 66,6 % (102 casos) de sus pacientes analizados respectivamente. </w:t>
      </w:r>
    </w:p>
    <w:p w14:paraId="7922F779" w14:textId="77777777" w:rsidR="00086A10" w:rsidRPr="00A676CF" w:rsidRDefault="002778D6" w:rsidP="00A676CF">
      <w:pPr>
        <w:spacing w:line="240" w:lineRule="auto"/>
        <w:jc w:val="both"/>
        <w:rPr>
          <w:rFonts w:ascii="Arial" w:hAnsi="Arial" w:cs="Arial"/>
          <w:sz w:val="24"/>
          <w:szCs w:val="24"/>
        </w:rPr>
      </w:pPr>
      <w:r w:rsidRPr="00A676CF">
        <w:rPr>
          <w:rFonts w:ascii="Arial" w:hAnsi="Arial" w:cs="Arial"/>
          <w:sz w:val="24"/>
          <w:szCs w:val="24"/>
        </w:rPr>
        <w:t>Diéguez Martínez</w:t>
      </w:r>
      <w:r w:rsidR="000B22B7" w:rsidRPr="00A676CF">
        <w:rPr>
          <w:rFonts w:ascii="Arial" w:hAnsi="Arial" w:cs="Arial"/>
          <w:sz w:val="24"/>
          <w:szCs w:val="24"/>
        </w:rPr>
        <w:t xml:space="preserve"> et al.</w:t>
      </w:r>
      <w:r w:rsidR="00A266F3" w:rsidRPr="00A676CF">
        <w:rPr>
          <w:rFonts w:ascii="Arial" w:hAnsi="Arial" w:cs="Arial"/>
          <w:sz w:val="24"/>
          <w:szCs w:val="24"/>
          <w:vertAlign w:val="superscript"/>
        </w:rPr>
        <w:fldChar w:fldCharType="begin"/>
      </w:r>
      <w:r w:rsidR="00A266F3" w:rsidRPr="00A676CF">
        <w:rPr>
          <w:rFonts w:ascii="Arial" w:hAnsi="Arial" w:cs="Arial"/>
          <w:sz w:val="24"/>
          <w:szCs w:val="24"/>
          <w:vertAlign w:val="superscript"/>
        </w:rPr>
        <w:instrText xml:space="preserve"> ADDIN ZOTERO_ITEM CSL_CITATION {"citationID":"MScsFvqU","properties":{"formattedCitation":"(33)","plainCitation":"(33)","noteIndex":0},"citationItems":[{"id":271,"uris":["http://zotero.org/users/local/tR8C0ctz/items/T8GZ4G5P"],"itemData":{"id":271,"type":"article-journal","abstract":"Introducción: Los factores de riesgo cardiovascular relacionados con la obesidad abdominal en jóvenes constituyen un problema de salud no bien estudiado en Cuba.Objetivo: Determinar la prevalencia de obesidad abdominal y factores de riesgo cardiovascular asociados en adultos jóvenes. Métodos: Estudio transversal analítico. De un universo de 776 estudiantes de primer año de medicina enHolguín se seleccionó una muestra aleatoria simple de 242 alumnos prácticamente sanos según examen médico e historia clínica. El periodo de muestreo, desde octubre 2014 hasta enero 2015. Las variables expresadas en porcentajes se compararon con la prueba Ji-Cuadrada y las medias de las características clínicas, antropométricas y de laboratorio, con el test t o U de Mann-Whitney. Para los factores de riesgo independientes asociados a la obesidad abdominal se calcularon los Odds Ratio y sus intervalos de confianza del 95% por regresión logística simple y múltiple. Resultados: La prevalencia de obesidad abdominal fue 22,31 %, con predominio del sexo femenino (77,77 %). Tasas de prevalencia de exceso de peso (19,83 %), hipertensión arterial (14,05 %), hipertrigliceridemia (30,58 %), HDL-colesterol bajo (23,14 %) y síndrome metabólico(8,26 %).Los factores independientes de riesgo cardiovascular fueron antecedentes familiares de hipertensión, presión arterial sistólica y masa corporal grasa. El sexo masculino se comportó como factor protector.Conclusiones: Son altas las tasas de prevalencia de obesidad abdominal y variados los factores de riesgo asociados en adultos jóvenes prácticamente sanos.","container-title":"Revista Cubana de Salud Pública","ISSN":"1561-3127","issue":"3","language":"es","license":"Copyright (c) 2017 Licencia Creative Commons Reconocimiento-NoComercial-Compartir Igual 4.0 Unported","note":"number: 3","source":"revsaludpublica.sld.cu","title":"Prevalencia de obesidad abdominal y factores de riesgo cardiovascular asociados en adultos jóvenes","URL":"https://revsaludpublica.sld.cu/index.php/spu/article/view/488","volume":"43","author":[{"family":"Diéguez-Martínez","given":"Mariela"},{"family":"Miguel-Soca","given":"Pedro Enrique"},{"family":"Rodríguez-Hernández","given":"Raisa"},{"family":"López-Báster","given":"Jackeline"},{"family":"Ponce-de-León","given":"Delmis"}],"accessed":{"date-parts":[["2024",1,10]]},"issued":{"date-parts":[["2017",6,27]]}}}],"schema":"https://github.com/citation-style-language/schema/raw/master/csl-citation.json"} </w:instrText>
      </w:r>
      <w:r w:rsidR="00A266F3" w:rsidRPr="00A676CF">
        <w:rPr>
          <w:rFonts w:ascii="Arial" w:hAnsi="Arial" w:cs="Arial"/>
          <w:sz w:val="24"/>
          <w:szCs w:val="24"/>
          <w:vertAlign w:val="superscript"/>
        </w:rPr>
        <w:fldChar w:fldCharType="separate"/>
      </w:r>
      <w:r w:rsidR="00A266F3" w:rsidRPr="00A676CF">
        <w:rPr>
          <w:rFonts w:ascii="Arial" w:hAnsi="Arial" w:cs="Arial"/>
          <w:sz w:val="24"/>
          <w:szCs w:val="24"/>
          <w:vertAlign w:val="superscript"/>
        </w:rPr>
        <w:t>(33)</w:t>
      </w:r>
      <w:r w:rsidR="00A266F3" w:rsidRPr="00A676CF">
        <w:rPr>
          <w:rFonts w:ascii="Arial" w:hAnsi="Arial" w:cs="Arial"/>
          <w:sz w:val="24"/>
          <w:szCs w:val="24"/>
          <w:vertAlign w:val="superscript"/>
        </w:rPr>
        <w:fldChar w:fldCharType="end"/>
      </w:r>
      <w:r w:rsidR="00A266F3" w:rsidRPr="00A676CF">
        <w:rPr>
          <w:rFonts w:ascii="Arial" w:hAnsi="Arial" w:cs="Arial"/>
          <w:sz w:val="24"/>
          <w:szCs w:val="24"/>
        </w:rPr>
        <w:t xml:space="preserve"> muestra datos similares en correspondencia a la circunferencia abdominal</w:t>
      </w:r>
      <w:r w:rsidR="00251288" w:rsidRPr="00A676CF">
        <w:rPr>
          <w:rFonts w:ascii="Arial" w:hAnsi="Arial" w:cs="Arial"/>
          <w:sz w:val="24"/>
          <w:szCs w:val="24"/>
        </w:rPr>
        <w:t>,</w:t>
      </w:r>
      <w:r w:rsidR="00A266F3" w:rsidRPr="00A676CF">
        <w:rPr>
          <w:rFonts w:ascii="Arial" w:hAnsi="Arial" w:cs="Arial"/>
          <w:sz w:val="24"/>
          <w:szCs w:val="24"/>
        </w:rPr>
        <w:t xml:space="preserve"> al relacionar</w:t>
      </w:r>
      <w:r w:rsidR="00251288" w:rsidRPr="00A676CF">
        <w:rPr>
          <w:rFonts w:ascii="Arial" w:hAnsi="Arial" w:cs="Arial"/>
          <w:sz w:val="24"/>
          <w:szCs w:val="24"/>
        </w:rPr>
        <w:t>se</w:t>
      </w:r>
      <w:r w:rsidR="00A266F3" w:rsidRPr="00A676CF">
        <w:rPr>
          <w:rFonts w:ascii="Arial" w:hAnsi="Arial" w:cs="Arial"/>
          <w:sz w:val="24"/>
          <w:szCs w:val="24"/>
        </w:rPr>
        <w:t xml:space="preserve"> sus resultad</w:t>
      </w:r>
      <w:r w:rsidR="00BB700C" w:rsidRPr="00A676CF">
        <w:rPr>
          <w:rFonts w:ascii="Arial" w:hAnsi="Arial" w:cs="Arial"/>
          <w:sz w:val="24"/>
          <w:szCs w:val="24"/>
        </w:rPr>
        <w:t>os con los de</w:t>
      </w:r>
      <w:r w:rsidR="000B22B7" w:rsidRPr="00A676CF">
        <w:rPr>
          <w:rFonts w:ascii="Arial" w:hAnsi="Arial" w:cs="Arial"/>
          <w:sz w:val="24"/>
          <w:szCs w:val="24"/>
        </w:rPr>
        <w:t xml:space="preserve"> la presente investigación</w:t>
      </w:r>
      <w:r w:rsidR="00251288" w:rsidRPr="00A676CF">
        <w:rPr>
          <w:rFonts w:ascii="Arial" w:hAnsi="Arial" w:cs="Arial"/>
          <w:sz w:val="24"/>
          <w:szCs w:val="24"/>
        </w:rPr>
        <w:t>, por</w:t>
      </w:r>
      <w:r w:rsidR="00BB700C" w:rsidRPr="00A676CF">
        <w:rPr>
          <w:rFonts w:ascii="Arial" w:hAnsi="Arial" w:cs="Arial"/>
          <w:sz w:val="24"/>
          <w:szCs w:val="24"/>
        </w:rPr>
        <w:t xml:space="preserve"> existir una media de circunferencia abdominal aumentada. </w:t>
      </w:r>
      <w:r w:rsidR="00A94EE3" w:rsidRPr="00A676CF">
        <w:rPr>
          <w:rFonts w:ascii="Arial" w:hAnsi="Arial" w:cs="Arial"/>
          <w:sz w:val="24"/>
          <w:szCs w:val="24"/>
        </w:rPr>
        <w:t>La relación entre la circunferencia abdominal y la HTA puede corresponder</w:t>
      </w:r>
      <w:r w:rsidR="000B22B7" w:rsidRPr="00A676CF">
        <w:rPr>
          <w:rFonts w:ascii="Arial" w:hAnsi="Arial" w:cs="Arial"/>
          <w:sz w:val="24"/>
          <w:szCs w:val="24"/>
        </w:rPr>
        <w:t>se</w:t>
      </w:r>
      <w:r w:rsidR="00A94EE3" w:rsidRPr="00A676CF">
        <w:rPr>
          <w:rFonts w:ascii="Arial" w:hAnsi="Arial" w:cs="Arial"/>
          <w:sz w:val="24"/>
          <w:szCs w:val="24"/>
        </w:rPr>
        <w:t xml:space="preserve"> con lo expresado anteriormente sobre la</w:t>
      </w:r>
      <w:r w:rsidR="000B22B7" w:rsidRPr="00A676CF">
        <w:rPr>
          <w:rFonts w:ascii="Arial" w:hAnsi="Arial" w:cs="Arial"/>
          <w:sz w:val="24"/>
          <w:szCs w:val="24"/>
        </w:rPr>
        <w:t xml:space="preserve"> obesidad en general.</w:t>
      </w:r>
      <w:r w:rsidR="00A94EE3" w:rsidRPr="00A676CF">
        <w:rPr>
          <w:rFonts w:ascii="Arial" w:hAnsi="Arial" w:cs="Arial"/>
          <w:sz w:val="24"/>
          <w:szCs w:val="24"/>
          <w:vertAlign w:val="superscript"/>
        </w:rPr>
        <w:t>(6)</w:t>
      </w:r>
      <w:r w:rsidR="00A94EE3" w:rsidRPr="00A676CF">
        <w:rPr>
          <w:rFonts w:ascii="Arial" w:hAnsi="Arial" w:cs="Arial"/>
          <w:sz w:val="24"/>
          <w:szCs w:val="24"/>
        </w:rPr>
        <w:t xml:space="preserve"> </w:t>
      </w:r>
      <w:r w:rsidR="00146AFA" w:rsidRPr="00A676CF">
        <w:rPr>
          <w:rFonts w:ascii="Arial" w:hAnsi="Arial" w:cs="Arial"/>
          <w:sz w:val="24"/>
          <w:szCs w:val="24"/>
        </w:rPr>
        <w:t xml:space="preserve">A su vez, </w:t>
      </w:r>
      <w:r w:rsidR="00093F48" w:rsidRPr="00A676CF">
        <w:rPr>
          <w:rFonts w:ascii="Arial" w:hAnsi="Arial" w:cs="Arial"/>
          <w:sz w:val="24"/>
          <w:szCs w:val="24"/>
        </w:rPr>
        <w:t>existe una relación directa entre la circunferencia abdominal alterada y la HTA en el desarrollo del s</w:t>
      </w:r>
      <w:r w:rsidR="000B22B7" w:rsidRPr="00A676CF">
        <w:rPr>
          <w:rFonts w:ascii="Arial" w:hAnsi="Arial" w:cs="Arial"/>
          <w:sz w:val="24"/>
          <w:szCs w:val="24"/>
        </w:rPr>
        <w:t>índrome metabólico y viceversa.</w:t>
      </w:r>
      <w:r w:rsidR="00F76D8F" w:rsidRPr="00A676CF">
        <w:rPr>
          <w:rFonts w:ascii="Arial" w:hAnsi="Arial" w:cs="Arial"/>
          <w:sz w:val="24"/>
          <w:szCs w:val="24"/>
          <w:vertAlign w:val="superscript"/>
        </w:rPr>
        <w:fldChar w:fldCharType="begin"/>
      </w:r>
      <w:r w:rsidR="00F76D8F" w:rsidRPr="00A676CF">
        <w:rPr>
          <w:rFonts w:ascii="Arial" w:hAnsi="Arial" w:cs="Arial"/>
          <w:sz w:val="24"/>
          <w:szCs w:val="24"/>
          <w:vertAlign w:val="superscript"/>
        </w:rPr>
        <w:instrText xml:space="preserve"> ADDIN ZOTERO_ITEM CSL_CITATION {"citationID":"pblcP0Ma","properties":{"formattedCitation":"(34)","plainCitation":"(34)","noteIndex":0},"citationItems":[{"id":225,"uris":["http://zotero.org/users/local/tR8C0ctz/items/PWHTVW2N"],"itemData":{"id":225,"type":"article-journal","abstract":"Fundamento : La medida del perímetro de la cintura como valoración indirecta de obesidad abdominal se presenta como un elemento esencial en la valoración clínica de la obesidad. El vínculo entre obesidad abdominal e insulinoresistencia se propone como el eje central de la fisiopatología del síndrome metabólico y sus complicaciones.   Objetivo : Determinar si los individuos con obesidad abdominal presentan cambios relacionados con los factores que forman parte del síndrome metabólico superiores a los observados en individuos sin obesidad abdominal.   Métodos : Se realizó un estudio analítico comparativo con diseño de casos y controles con dos grupos, organizados a partir de una muestra de 98 personas de ambos sexos extraída al azar del universo constituido por una población de 510 trabajadores de la Universidad de Ciencias Médicas de Cienfuegos, de septiembre a diciembre de 2005. A todos se le realizaron mediciones de la presión arterial, colesterol, HDL colesterol, glucemia en ayunas y triglicéridos.   Resultados : El 30,6 % de los individuos presentó obesidad abdominal, predominando esta por encima de los 40 años y en féminas (83,3 %). El 53,3 %.de los obesos fueron hipertensos, igual porcentaje tuvo bajos valores de HDL y el 16,7 % mostró alteración de la glucemia.   Conclusiones : La obesidad abdominal constituye un problema de salud en la población estudiada, incrementándose con la edad. Los individuos que presentan obesidad abdominal tienen un riesgo mayor de presentar alteraciones metabólicas, tales como bajos niveles de HDL colesterol, altos valores de triacilglicéridos y de colesterol total, así como alteraciones de la glucemia e hipertensión","container-title":"Revista Finlay","ISSN":"2221-2434","issue":"2","language":"es","license":"Esta revista provee acceso libre e inmediato a su contenido bajo el principio de que hacer disponible gratuitamente investigación al público apoya a un mayor intercambio de conocimiento global. Esto significa que los autores transfieren el copyright a la revista, para que se puedan realizar copias y distribución de los contenidos por cualquier medio, siempre que se mantenga el reconocimiento de sus autores, no haga uso comercial de las obras y no realice ninguna modificación de ellas. La revista  \"no aplica\"  cargos por publicación en ninguna etapa del proceso editorial.","note":"number: 2","page":"81-90","source":"revfinlay.sld.cu","title":"Obesidad abdominal, parámetro antropométrico predictivo de alteraciones del metabolismo.","URL":"https://revfinlay.sld.cu/index.php/finlay/article/view/40","volume":"1","author":[{"family":"González","given":"Maricel Castellanos"},{"family":"Rodríguez","given":"Mikhail Benet"},{"family":"Giraldoni","given":"Alain F. Morejón"},{"family":"Cañizares","given":"Yudeni Colls"}],"accessed":{"date-parts":[["2024",1,10]]},"issued":{"date-parts":[["2011",8,1]]}}}],"schema":"https://github.com/citation-style-language/schema/raw/master/csl-citation.json"} </w:instrText>
      </w:r>
      <w:r w:rsidR="00F76D8F" w:rsidRPr="00A676CF">
        <w:rPr>
          <w:rFonts w:ascii="Arial" w:hAnsi="Arial" w:cs="Arial"/>
          <w:sz w:val="24"/>
          <w:szCs w:val="24"/>
          <w:vertAlign w:val="superscript"/>
        </w:rPr>
        <w:fldChar w:fldCharType="separate"/>
      </w:r>
      <w:r w:rsidR="00F76D8F" w:rsidRPr="00A676CF">
        <w:rPr>
          <w:rFonts w:ascii="Arial" w:hAnsi="Arial" w:cs="Arial"/>
          <w:sz w:val="24"/>
          <w:szCs w:val="24"/>
          <w:vertAlign w:val="superscript"/>
        </w:rPr>
        <w:t>(34)</w:t>
      </w:r>
      <w:r w:rsidR="00F76D8F" w:rsidRPr="00A676CF">
        <w:rPr>
          <w:rFonts w:ascii="Arial" w:hAnsi="Arial" w:cs="Arial"/>
          <w:sz w:val="24"/>
          <w:szCs w:val="24"/>
          <w:vertAlign w:val="superscript"/>
        </w:rPr>
        <w:fldChar w:fldCharType="end"/>
      </w:r>
    </w:p>
    <w:p w14:paraId="4D7CD178" w14:textId="77777777" w:rsidR="00F76D8F" w:rsidRPr="00A676CF" w:rsidRDefault="00120D9E" w:rsidP="00A676CF">
      <w:pPr>
        <w:spacing w:line="240" w:lineRule="auto"/>
        <w:jc w:val="both"/>
        <w:rPr>
          <w:rFonts w:ascii="Arial" w:hAnsi="Arial" w:cs="Arial"/>
          <w:sz w:val="24"/>
          <w:szCs w:val="24"/>
        </w:rPr>
      </w:pPr>
      <w:r w:rsidRPr="00A676CF">
        <w:rPr>
          <w:rFonts w:ascii="Arial" w:hAnsi="Arial" w:cs="Arial"/>
          <w:sz w:val="24"/>
          <w:szCs w:val="24"/>
        </w:rPr>
        <w:t>El cuidado y manejo del paciente hipertenso debe ser una tarea multisectorial; con mayor implicación de la APS. El médico de familia es el encargado de velar por estos pacientes, en especial aquellos de larga evolución clínica y con presencia de factores d</w:t>
      </w:r>
      <w:r w:rsidR="008A270A" w:rsidRPr="00A676CF">
        <w:rPr>
          <w:rFonts w:ascii="Arial" w:hAnsi="Arial" w:cs="Arial"/>
          <w:sz w:val="24"/>
          <w:szCs w:val="24"/>
        </w:rPr>
        <w:t>e riesgo, a consecuencia del alto nú</w:t>
      </w:r>
      <w:r w:rsidRPr="00A676CF">
        <w:rPr>
          <w:rFonts w:ascii="Arial" w:hAnsi="Arial" w:cs="Arial"/>
          <w:sz w:val="24"/>
          <w:szCs w:val="24"/>
        </w:rPr>
        <w:t xml:space="preserve">mero de complicaciones que devienen de este estado. </w:t>
      </w:r>
      <w:r w:rsidR="000B672F" w:rsidRPr="00A676CF">
        <w:rPr>
          <w:rFonts w:ascii="Arial" w:hAnsi="Arial" w:cs="Arial"/>
          <w:sz w:val="24"/>
          <w:szCs w:val="24"/>
        </w:rPr>
        <w:t>Las charlas educativas e intervenciones comunitarias con</w:t>
      </w:r>
      <w:r w:rsidR="00251288" w:rsidRPr="00A676CF">
        <w:rPr>
          <w:rFonts w:ascii="Arial" w:hAnsi="Arial" w:cs="Arial"/>
          <w:sz w:val="24"/>
          <w:szCs w:val="24"/>
        </w:rPr>
        <w:t xml:space="preserve">stituyen </w:t>
      </w:r>
      <w:r w:rsidR="000B672F" w:rsidRPr="00A676CF">
        <w:rPr>
          <w:rFonts w:ascii="Arial" w:hAnsi="Arial" w:cs="Arial"/>
          <w:sz w:val="24"/>
          <w:szCs w:val="24"/>
        </w:rPr>
        <w:t xml:space="preserve"> un</w:t>
      </w:r>
      <w:r w:rsidR="00251288" w:rsidRPr="00A676CF">
        <w:rPr>
          <w:rFonts w:ascii="Arial" w:hAnsi="Arial" w:cs="Arial"/>
          <w:sz w:val="24"/>
          <w:szCs w:val="24"/>
        </w:rPr>
        <w:t>a</w:t>
      </w:r>
      <w:r w:rsidR="000B672F" w:rsidRPr="00A676CF">
        <w:rPr>
          <w:rFonts w:ascii="Arial" w:hAnsi="Arial" w:cs="Arial"/>
          <w:sz w:val="24"/>
          <w:szCs w:val="24"/>
        </w:rPr>
        <w:t xml:space="preserve"> de las principales </w:t>
      </w:r>
      <w:r w:rsidR="000B672F" w:rsidRPr="00A676CF">
        <w:rPr>
          <w:rFonts w:ascii="Arial" w:hAnsi="Arial" w:cs="Arial"/>
          <w:sz w:val="24"/>
          <w:szCs w:val="24"/>
        </w:rPr>
        <w:lastRenderedPageBreak/>
        <w:t>armas del profesional del sector para llevar acabo un enfoque preventivo y a la vez terapéutico (</w:t>
      </w:r>
      <w:r w:rsidR="004C2EC1" w:rsidRPr="00A676CF">
        <w:rPr>
          <w:rFonts w:ascii="Arial" w:hAnsi="Arial" w:cs="Arial"/>
          <w:sz w:val="24"/>
          <w:szCs w:val="24"/>
        </w:rPr>
        <w:t>cuidados higiénicos dietéticos, importancia de adherencia al tratamiento y uso racional de medicamentos</w:t>
      </w:r>
      <w:r w:rsidR="008A270A" w:rsidRPr="00A676CF">
        <w:rPr>
          <w:rFonts w:ascii="Arial" w:hAnsi="Arial" w:cs="Arial"/>
          <w:sz w:val="24"/>
          <w:szCs w:val="24"/>
        </w:rPr>
        <w:t>).</w:t>
      </w:r>
      <w:r w:rsidR="00C5534A" w:rsidRPr="00A676CF">
        <w:rPr>
          <w:rFonts w:ascii="Arial" w:hAnsi="Arial" w:cs="Arial"/>
          <w:sz w:val="24"/>
          <w:szCs w:val="24"/>
          <w:vertAlign w:val="superscript"/>
        </w:rPr>
        <w:fldChar w:fldCharType="begin"/>
      </w:r>
      <w:r w:rsidR="00C5534A" w:rsidRPr="00A676CF">
        <w:rPr>
          <w:rFonts w:ascii="Arial" w:hAnsi="Arial" w:cs="Arial"/>
          <w:sz w:val="24"/>
          <w:szCs w:val="24"/>
          <w:vertAlign w:val="superscript"/>
        </w:rPr>
        <w:instrText xml:space="preserve"> ADDIN ZOTERO_ITEM CSL_CITATION {"citationID":"SsbMR8OK","properties":{"formattedCitation":"(35)","plainCitation":"(35)","noteIndex":0},"citationItems":[{"id":268,"uris":["http://zotero.org/users/local/tR8C0ctz/items/QDMU7QDV"],"itemData":{"id":268,"type":"article-journal","abstract":"Objetivo:  Evaluar la efectividad de una capacitación para el conocimiento de pacientes hipertensos.   Métodos:  Es un estudio de intervención cuasi-experimental de antes y después sin grupo control, en donde se evalúa con un test el conocimiento de los pacientes antes y después de una capacitación. El test comprende 9 preguntas sobre la definición, causas, síntomas, controles y tratamiento farmacológico de la hipertensión. Se realizaron dos tipos de análisis, uno por pregunta y otro por paciente. Para el primero se calculó la diferencia de la proporción de acierto antes y después de la capacitación (prueba de McNemar para muestras dependientes). Para el segundo se estableció el nivel general de conocimiento en función del número de respuestas correctas. La mejoría en las respuestas de cada paciente se asoció con variables demográficas, empleando el software Stata versión 10.   Resultados:  La capacitación se llevó a cabo con 45 individuos que mejoraron su conocimiento en el 16 % (p&lt;0,05). Las preguntas relacionadas con la medicación fueron las que tuvieron el mayor impacto positivo, mientras que las relacionadas con las causas de la hipertensión y la frecuencia de control, presentaron un impacto negativo.   Conclusiones:  Con este trabajo se logró determinar que en términos globales la capacitación resultó efectiva, aunque en algunos aspectos falló, lo que permitió identificar oportunidades de mejora para futuras charlas.","container-title":"Revista Cubana de Salud Pública","ISSN":"1561-3127","issue":"2","language":"es","license":"Copyright (c) 2018 Licencia Creative Commons Reconocimiento-NoComercial-Compartir Igual 4.0 Unported","note":"number: 2","source":"revsaludpublica.sld.cu","title":"Evaluación de la efectividad de una capacitación para el conocimiento de pacientes hipertensos","URL":"https://revsaludpublica.sld.cu/index.php/spu/article/view/810","volume":"44","author":[{"family":"Espinosa","given":"Jobany Castro"},{"family":"Gallón","given":"Luis Fernando Molineros"},{"family":"Papamija","given":"Leidy Jhovanna Cruz"},{"family":"Zuleta","given":"Margarita Rosa Calderon"}],"accessed":{"date-parts":[["2024",1,10]]},"issued":{"date-parts":[["2018",3,19]]}}}],"schema":"https://github.com/citation-style-language/schema/raw/master/csl-citation.json"} </w:instrText>
      </w:r>
      <w:r w:rsidR="00C5534A" w:rsidRPr="00A676CF">
        <w:rPr>
          <w:rFonts w:ascii="Arial" w:hAnsi="Arial" w:cs="Arial"/>
          <w:sz w:val="24"/>
          <w:szCs w:val="24"/>
          <w:vertAlign w:val="superscript"/>
        </w:rPr>
        <w:fldChar w:fldCharType="separate"/>
      </w:r>
      <w:r w:rsidR="00C5534A" w:rsidRPr="00A676CF">
        <w:rPr>
          <w:rFonts w:ascii="Arial" w:hAnsi="Arial" w:cs="Arial"/>
          <w:sz w:val="24"/>
          <w:szCs w:val="24"/>
          <w:vertAlign w:val="superscript"/>
        </w:rPr>
        <w:t>(35)</w:t>
      </w:r>
      <w:r w:rsidR="00C5534A" w:rsidRPr="00A676CF">
        <w:rPr>
          <w:rFonts w:ascii="Arial" w:hAnsi="Arial" w:cs="Arial"/>
          <w:sz w:val="24"/>
          <w:szCs w:val="24"/>
          <w:vertAlign w:val="superscript"/>
        </w:rPr>
        <w:fldChar w:fldCharType="end"/>
      </w:r>
    </w:p>
    <w:p w14:paraId="487CD3D1" w14:textId="77777777" w:rsidR="00883FE8" w:rsidRPr="00A676CF" w:rsidRDefault="00361D57" w:rsidP="00A676CF">
      <w:pPr>
        <w:spacing w:line="240" w:lineRule="auto"/>
        <w:jc w:val="both"/>
        <w:rPr>
          <w:rFonts w:ascii="Arial" w:hAnsi="Arial" w:cs="Arial"/>
          <w:sz w:val="24"/>
          <w:szCs w:val="24"/>
        </w:rPr>
      </w:pPr>
      <w:r w:rsidRPr="00A676CF">
        <w:rPr>
          <w:rFonts w:ascii="Arial" w:hAnsi="Arial" w:cs="Arial"/>
          <w:sz w:val="24"/>
          <w:szCs w:val="24"/>
        </w:rPr>
        <w:t xml:space="preserve">La HTA se ha asociado al desarrollo de múltiples </w:t>
      </w:r>
      <w:r w:rsidR="00937FBC" w:rsidRPr="00A676CF">
        <w:rPr>
          <w:rFonts w:ascii="Arial" w:hAnsi="Arial" w:cs="Arial"/>
          <w:sz w:val="24"/>
          <w:szCs w:val="24"/>
        </w:rPr>
        <w:t>patologías que pueden agravar el cuadro clínico del paciente</w:t>
      </w:r>
      <w:r w:rsidR="00F736AA" w:rsidRPr="00A676CF">
        <w:rPr>
          <w:rFonts w:ascii="Arial" w:hAnsi="Arial" w:cs="Arial"/>
          <w:sz w:val="24"/>
          <w:szCs w:val="24"/>
        </w:rPr>
        <w:t xml:space="preserve"> desde el</w:t>
      </w:r>
      <w:r w:rsidR="009A7A23" w:rsidRPr="00A676CF">
        <w:rPr>
          <w:rFonts w:ascii="Arial" w:hAnsi="Arial" w:cs="Arial"/>
          <w:sz w:val="24"/>
          <w:szCs w:val="24"/>
        </w:rPr>
        <w:t xml:space="preserve"> punto de vista etiopatogé</w:t>
      </w:r>
      <w:r w:rsidR="00AA5D36" w:rsidRPr="00A676CF">
        <w:rPr>
          <w:rFonts w:ascii="Arial" w:hAnsi="Arial" w:cs="Arial"/>
          <w:sz w:val="24"/>
          <w:szCs w:val="24"/>
        </w:rPr>
        <w:t>nico.</w:t>
      </w:r>
      <w:r w:rsidR="00E51E38" w:rsidRPr="00A676CF">
        <w:rPr>
          <w:rFonts w:ascii="Arial" w:hAnsi="Arial" w:cs="Arial"/>
          <w:sz w:val="24"/>
          <w:szCs w:val="24"/>
        </w:rPr>
        <w:t xml:space="preserve"> Los resultados mostra</w:t>
      </w:r>
      <w:r w:rsidR="005E5127" w:rsidRPr="00A676CF">
        <w:rPr>
          <w:rFonts w:ascii="Arial" w:hAnsi="Arial" w:cs="Arial"/>
          <w:sz w:val="24"/>
          <w:szCs w:val="24"/>
        </w:rPr>
        <w:t>dos en el presente estudio</w:t>
      </w:r>
      <w:r w:rsidR="00E51E38" w:rsidRPr="00A676CF">
        <w:rPr>
          <w:rFonts w:ascii="Arial" w:hAnsi="Arial" w:cs="Arial"/>
          <w:sz w:val="24"/>
          <w:szCs w:val="24"/>
        </w:rPr>
        <w:t xml:space="preserve"> se corresponden </w:t>
      </w:r>
      <w:r w:rsidR="00AA5D36" w:rsidRPr="00A676CF">
        <w:rPr>
          <w:rFonts w:ascii="Arial" w:hAnsi="Arial" w:cs="Arial"/>
          <w:sz w:val="24"/>
          <w:szCs w:val="24"/>
        </w:rPr>
        <w:t>con la literatura médica analizada</w:t>
      </w:r>
      <w:r w:rsidR="005E5127" w:rsidRPr="00A676CF">
        <w:rPr>
          <w:rFonts w:ascii="Arial" w:hAnsi="Arial" w:cs="Arial"/>
          <w:sz w:val="24"/>
          <w:szCs w:val="24"/>
        </w:rPr>
        <w:t>.</w:t>
      </w:r>
      <w:r w:rsidR="0004184D" w:rsidRPr="00A676CF">
        <w:rPr>
          <w:rFonts w:ascii="Arial" w:hAnsi="Arial" w:cs="Arial"/>
          <w:sz w:val="24"/>
          <w:szCs w:val="24"/>
          <w:vertAlign w:val="superscript"/>
        </w:rPr>
        <w:fldChar w:fldCharType="begin"/>
      </w:r>
      <w:r w:rsidR="0004184D" w:rsidRPr="00A676CF">
        <w:rPr>
          <w:rFonts w:ascii="Arial" w:hAnsi="Arial" w:cs="Arial"/>
          <w:sz w:val="24"/>
          <w:szCs w:val="24"/>
          <w:vertAlign w:val="superscript"/>
        </w:rPr>
        <w:instrText xml:space="preserve"> ADDIN ZOTERO_ITEM CSL_CITATION {"citationID":"l307sbWF","properties":{"formattedCitation":"(36\\uc0\\u8211{}39)","plainCitation":"(36–39)","noteIndex":0},"citationItems":[{"id":237,"uris":["http://zotero.org/users/local/tR8C0ctz/items/7BYG4TCP"],"itemData":{"id":237,"type":"article-journal","abstract":"Introducción: Las enfermedades cerebrovasculares son la tercera causa de muerte y la primera de invalidez en el mundo.Objetivo: Medir las asociaciones entre los ictus cerebrovasculares y sus factores de riesgo.Métodos: Se realizó un estudio descriptivo, la serie estuvo conformada por 904 pacientes con diagnóstico al ingreso de enfermedad cerebrovascular, en el período comprendido entre junio 2017 a junio 2018, en el Hospital Militar Central \"Dr. Carlos J. Finlay\". Se analizaron las formas clínicas de enfermedad cerebrovascular, a partir de las variables edad, sexo, hábito de fumar, alcoholismo, hipertensión arterial, diabetes mellitus, hipercolesterolemia e hipertrigliceridemia. Se utilizaron como medidas de resumen, las frecuencias absolutas y relativas.Resultados: El 54,7 % de los pacientes eran mayores de 70 años y el 58,7 % del sexo masculino. El hábito de fumar se constató en el 87,7 % de pacientes con ictus aterotrombótico y en el 89,2 % de los que tuvieron hemorragias intraparenquimatosas y el alcohol en el 64,6 % de los pacientes con hemorragias intraparenquimatosas. Más del 80 % de los pacientes con ictus isquémicos y hemorrágicos, eran hipertensos.El ictus cardioembólico se asoció en el 91,9 %, con arritmia cardiaca.Conclusiones: La enfermedad cerebrovascular predominó por encima de los 70 años y del sexo masculino. Los ictus isquémicos son más frecuentes que los hemorrágicos. La hipertensión arterial y la diabetes mellitus fueron los factores de riesgo más frecuentes, tanto en los ictus isquémicos como hemorrágicos.","container-title":"Revista Cubana de Medicina Militar","ISSN":"1561-3046","issue":"3","language":"es","license":"Copyright (c) 2020 Birsy Suárez Rivero","note":"number: 3","page":"0200568","source":"revmedmilitar.sld.cu","title":"La enfermedad cerebrovascular y sus factores de riesgo","URL":"https://revmedmilitar.sld.cu/index.php/mil/article/view/568","volume":"49","author":[{"family":"Cruz","given":"Anabel Piloto"},{"family":"Rivero","given":"Birsy Suárez"},{"family":"Clausell","given":"Antonio Belaunde"},{"family":"Jorge","given":"Miguel Castro"}],"accessed":{"date-parts":[["2024",1,10]]},"issued":{"date-parts":[["2020",8,2]]}},"label":"page"},{"id":282,"uris":["http://zotero.org/users/local/tR8C0ctz/items/HTRMH74Z"],"itemData":{"id":282,"type":"article-journal","abstract":"Se efectuó una revisión bibliográfica sobre la Hipertensión Arterial y la Insuficiencia Cardiaca. Con el objetivo de elevar la percepción de riesgo basado en estudios estadísticos que infieren el aumento de la incidencia sobre la población de ambas enfermedades y explicar la relación mutua como punto crucial de análisis en la comprensión de la evolución satisfactoria o no de un paciente hipertenso. Ser hipertenso, es portar una condición fuertemente asociada a la aparición de modificaciones estructurales en la histo-arquitectura del corazón y al final de estas la Insuficiencia Cardiaca. Nuevos procederes terapéuticos basados en la utilización de células madre como terapia regenerativa proveen prometedores resultados. Fueron consignadas un total de 26 citas bibliográficas.","container-title":"Revista Cubana de Cardiología y Cirugía Cardiovascular","ISSN":"1561-2937","issue":"3","language":"es-ES","license":"Copyright (c) 2016 Hector L. Caselles Fajardo, Erick Ramon Silva Bermudez, Yoander Nápoles Zaldívar","note":"number: 3","page":"172-180","source":"revcardiologia.sld.cu","title":"Hipertensión Arterial e Insuficiencia Cardiaca. Apuntes de interés actual","URL":"https://revcardiologia.sld.cu/index.php/revcardiologia/article/view/662","volume":"22","author":[{"family":"Fajardo","given":"Hector L. Caselles"},{"family":"Bermudez","given":"Erick Ramon Silva"},{"family":"Zaldívar","given":"Yoander Nápoles"}],"accessed":{"date-parts":[["2024",1,10]]},"issued":{"date-parts":[["2016",9,1]]}},"label":"page"},{"id":239,"uris":["http://zotero.org/users/local/tR8C0ctz/items/BZ27T5J8"],"itemData":{"id":239,"type":"article-journal","abstract":"Introducción: en la actualidad existe en el mundo una verdadera epidemia de las llamadas \"enfermedades crónicas no comunicables\": diabetes mellitus, hipertensión arterial, enfermedad cardiovascular y enfermedad renal crónica.Objetivo: caracterizar los factores de riesgo que influyen en la enfermedad renal crónica en el municipio San Juan y Martínez en el 2017.Métodos: se realizó un estudio observacional, descriptiva y transversal. El universo estuvo constituido por 51 pacientes que fueron diagnosticados con esta enfermedad en el período estudiado; el universo coincide con la muestra de estudio.Resultados: predominó el sexo masculino con edades entre 50 y 59 años, los hábitos tóxicos que favorecieron la progresión de la enfermedad renal crónica a su estadio terminal fueron el alcohol y el tabaco, entre las enfermedades asociadas estuvo la hipertensión arterial, la diabetes mellitus y las dislipidemias, la mayoría de los pacientes padecen esta enfermedad desde hace más de cinco años y reciben tratamiento farmacológico.Conclusiones: la prevención primaria está orientada en un principio a evitar la aparición de  enfermedades renales, por lo que debe promoverse y divulgarse en la población la necesidad de  cambios de estilos de vida saludables.","container-title":"Revista de Ciencias Médicas de Pinar del Río","ISSN":"1561-3194","issue":"3","language":"es","license":"Copyright (c) 2020 Lidia Ferragurt Rodríguez, Ketty Martínez Roque, Heidy Bahamonde Perdigón, Lázaro Ariel Calero Ferragurt","note":"number: 3","page":"4299","source":"revcmpinar.sld.cu","title":"Factores de riesgo que influyen en la enfermedad renal crónica en San Juan y Martínez","URL":"https://revcmpinar.sld.cu/index.php/publicaciones/article/view/4299","volume":"24","author":[{"family":"Rodríguez","given":"Lidia Ferragurt"},{"family":"Roque","given":"Ketty Martínez"},{"family":"Perdigón","given":"Heidy Bahamonde"},{"family":"Ferragurt","given":"Lázaro Ariel Calero"}],"accessed":{"date-parts":[["2024",1,10]]},"issued":{"date-parts":[["2020",6,3]]}},"label":"page"},{"id":208,"uris":["http://zotero.org/users/local/tR8C0ctz/items/TMDCZE7R"],"itemData":{"id":208,"type":"article-journal","abstract":"Objetivo: Evaluar el impacto educativo en pacientes con Diabetes Mellitus tipo 2 (DMT2) e Hipertensión arterial (HTA), y su efecto en la calidad de vida. Métodos: Se realizó un estudio intervención en comunidad, en pacientes con diagnóstico de DMT2 e HTA, en la consulta de Medicina Interna. Resultados: Participaron 314 pacientes, distribuidos en un grupo estudio (n = 160) y grupo control (n = 154). Sin diferencias en edad (p = 0,491) y sexo (p = 0,747). En la calidad de vida de pacientes DM entre pre y post charla, en cada grupo, sin diferencias entre grupos en pre-charla (p = 0,869), pero sí en post-charla (p = 0,001), siendo calidad de vida más alta en el grupo estudio (98,2%) que en grupo control (76,9%). Al evaluar los cambios entre pre y post charla, se observó que pre charla en el grupo estudio tuvo 86% de alta calidad de vida, posterior aumentó a 98,2%, cambio estadístico (p = 0,008), en grupo control en cambio, la calidad de vida pre charla fue 87% pasó a 76,9% posterior a ésta, aun así, fue un cambio significativo (p = 0,025) La calidad de vida en HTA, sin diferencias en pre y post charla. La comparación entre pre charla y post charla, en el grupo estudio, no tuvo cambios (p = 0,157) como igualmente en el grupo control (p = 0,317). Conclusiones: Se demostró el impacto positivo de un plan educativo en calidad de vida de los pacientes con diabetes, mas no en pacientes hipertensos.","container-title":"Revista Digital de Postgrado","DOI":"10.37910/RDP.2020.9.1.e189","ISSN":"2244-761X","issue":"1","journalAbbreviation":"Rev Digit Postgrado","language":"es","page":"e189","source":"DOI.org (Crossref)","title":"Hipertensión arterial y diabetes mellitus tipo 2: impacto educativo en la calidad de vida de los pacientes","title-short":"Hipertensión arterial y diabetes mellitus tipo 2","URL":"http://saber.ucv.ve/ojs/index.php/rev_dp/article/view/17892","volume":"9","author":[{"family":"Hernández-Castillo","given":"Miriam"},{"family":"Blanca","given":"Ennis"},{"family":"Rojano-Rada","given":"Jairo"},{"family":"Aldana-Sandoval","given":"Mirla"}],"accessed":{"date-parts":[["2024",1,10]]},"issued":{"date-parts":[["2020",1,3]]}},"label":"page"}],"schema":"https://github.com/citation-style-language/schema/raw/master/csl-citation.json"} </w:instrText>
      </w:r>
      <w:r w:rsidR="0004184D" w:rsidRPr="00A676CF">
        <w:rPr>
          <w:rFonts w:ascii="Arial" w:hAnsi="Arial" w:cs="Arial"/>
          <w:sz w:val="24"/>
          <w:szCs w:val="24"/>
          <w:vertAlign w:val="superscript"/>
        </w:rPr>
        <w:fldChar w:fldCharType="separate"/>
      </w:r>
      <w:r w:rsidR="0004184D" w:rsidRPr="00A676CF">
        <w:rPr>
          <w:rFonts w:ascii="Arial" w:hAnsi="Arial" w:cs="Arial"/>
          <w:sz w:val="24"/>
          <w:szCs w:val="24"/>
          <w:vertAlign w:val="superscript"/>
        </w:rPr>
        <w:t>(36–39)</w:t>
      </w:r>
      <w:r w:rsidR="0004184D" w:rsidRPr="00A676CF">
        <w:rPr>
          <w:rFonts w:ascii="Arial" w:hAnsi="Arial" w:cs="Arial"/>
          <w:sz w:val="24"/>
          <w:szCs w:val="24"/>
          <w:vertAlign w:val="superscript"/>
        </w:rPr>
        <w:fldChar w:fldCharType="end"/>
      </w:r>
      <w:r w:rsidR="00AF159E" w:rsidRPr="00A676CF">
        <w:rPr>
          <w:rFonts w:ascii="Arial" w:hAnsi="Arial" w:cs="Arial"/>
          <w:sz w:val="24"/>
          <w:szCs w:val="24"/>
        </w:rPr>
        <w:t xml:space="preserve"> </w:t>
      </w:r>
      <w:r w:rsidR="00883FE8" w:rsidRPr="00A676CF">
        <w:rPr>
          <w:rFonts w:ascii="Arial" w:hAnsi="Arial" w:cs="Arial"/>
          <w:sz w:val="24"/>
          <w:szCs w:val="24"/>
        </w:rPr>
        <w:t>Hierrezuelo Rojas et al</w:t>
      </w:r>
      <w:r w:rsidR="005E5127" w:rsidRPr="00A676CF">
        <w:rPr>
          <w:rFonts w:ascii="Arial" w:hAnsi="Arial" w:cs="Arial"/>
          <w:sz w:val="24"/>
          <w:szCs w:val="24"/>
        </w:rPr>
        <w:t>.</w:t>
      </w:r>
      <w:r w:rsidR="001112F9" w:rsidRPr="00A676CF">
        <w:rPr>
          <w:rFonts w:ascii="Arial" w:hAnsi="Arial" w:cs="Arial"/>
          <w:sz w:val="24"/>
          <w:szCs w:val="24"/>
          <w:vertAlign w:val="superscript"/>
        </w:rPr>
        <w:fldChar w:fldCharType="begin"/>
      </w:r>
      <w:r w:rsidR="0004184D" w:rsidRPr="00A676CF">
        <w:rPr>
          <w:rFonts w:ascii="Arial" w:hAnsi="Arial" w:cs="Arial"/>
          <w:sz w:val="24"/>
          <w:szCs w:val="24"/>
          <w:vertAlign w:val="superscript"/>
        </w:rPr>
        <w:instrText xml:space="preserve"> ADDIN ZOTERO_ITEM CSL_CITATION {"citationID":"UJFAY15w","properties":{"formattedCitation":"(40)","plainCitation":"(40)","noteIndex":0},"citationItems":[{"id":245,"uris":["http://zotero.org/users/local/tR8C0ctz/items/ASUH3G23"],"itemData":{"id":245,"type":"article-journal","abstract":"Introducción: En el contexto del envejecimiento saludable, la prevención de las enfermedades cardiovasculares es un desafío.Objetivo: Diseñar una escala, basada en factores de riesgo identificados, para la predicción de la mortalidad por afección cardiovascular en ancianos.Métodos: Se realizó un estudio analítico, observacional y retrospectivo, de tipo caso-control, que incluyó a 536 ancianos mayores de 60 años de edad pertenecientes a 3 áreas de salud (policlínicos Ramón López Peña, Municipal y 28 de Septiembre) del municipio de Santiago de Cuba, durante el 2021. La escala se derivó del análisis de regresión logística binaria de los factores de riesgo cardiovascular identificados.Resultados: En la medida que aumentó el puntaje de la escala, se incrementó el porcentaje de pacientes fallecidos. El área bajo la curva fue de 0,836 (p= 0,000) y en la prueba de bondad de ajuste de Hosmer-Lemeshow se obtuvo p= 1,000.Conclusiones: La escala propuesta permitió predecir la mortalidad por afección cardiovascular en adultos mayores, con muy buena capacidad de discriminación y calibración.","container-title":"MEDISAN","ISSN":"1029-3019","issue":"4","language":"es","license":"Copyright (c) 2023 MEDISAN","note":"number: 4","page":"4415","source":"medisan.sld.cu","title":"Escala predictiva de mortalidad por afección cardiovascular en adultos mayores del municipio de Santiago de Cuba","URL":"https://medisan.sld.cu/index.php/san/article/view/4415","volume":"27","author":[{"family":"Rojas","given":"Naifi Hierrezuelo"},{"family":"Caballero","given":"German Del Rio"},{"family":"Magdariaga","given":"Alfredo Hernández"},{"family":"Ruiz","given":"Rolando Bonal"},{"family":"Lee","given":"Consuelo Acosta"}],"accessed":{"date-parts":[["2024",1,10]]},"issued":{"date-parts":[["2023",7,25]]}}}],"schema":"https://github.com/citation-style-language/schema/raw/master/csl-citation.json"} </w:instrText>
      </w:r>
      <w:r w:rsidR="001112F9" w:rsidRPr="00A676CF">
        <w:rPr>
          <w:rFonts w:ascii="Arial" w:hAnsi="Arial" w:cs="Arial"/>
          <w:sz w:val="24"/>
          <w:szCs w:val="24"/>
          <w:vertAlign w:val="superscript"/>
        </w:rPr>
        <w:fldChar w:fldCharType="separate"/>
      </w:r>
      <w:r w:rsidR="0004184D" w:rsidRPr="00A676CF">
        <w:rPr>
          <w:rFonts w:ascii="Arial" w:hAnsi="Arial" w:cs="Arial"/>
          <w:sz w:val="24"/>
          <w:szCs w:val="24"/>
          <w:vertAlign w:val="superscript"/>
        </w:rPr>
        <w:t>(40)</w:t>
      </w:r>
      <w:r w:rsidR="001112F9" w:rsidRPr="00A676CF">
        <w:rPr>
          <w:rFonts w:ascii="Arial" w:hAnsi="Arial" w:cs="Arial"/>
          <w:sz w:val="24"/>
          <w:szCs w:val="24"/>
          <w:vertAlign w:val="superscript"/>
        </w:rPr>
        <w:fldChar w:fldCharType="end"/>
      </w:r>
      <w:r w:rsidR="001112F9" w:rsidRPr="00A676CF">
        <w:rPr>
          <w:rFonts w:ascii="Arial" w:hAnsi="Arial" w:cs="Arial"/>
          <w:sz w:val="24"/>
          <w:szCs w:val="24"/>
        </w:rPr>
        <w:t xml:space="preserve"> muestra resultados simi</w:t>
      </w:r>
      <w:r w:rsidR="005E5127" w:rsidRPr="00A676CF">
        <w:rPr>
          <w:rFonts w:ascii="Arial" w:hAnsi="Arial" w:cs="Arial"/>
          <w:sz w:val="24"/>
          <w:szCs w:val="24"/>
        </w:rPr>
        <w:t>lares</w:t>
      </w:r>
      <w:r w:rsidR="002639D8" w:rsidRPr="00A676CF">
        <w:rPr>
          <w:rFonts w:ascii="Arial" w:hAnsi="Arial" w:cs="Arial"/>
          <w:sz w:val="24"/>
          <w:szCs w:val="24"/>
        </w:rPr>
        <w:t xml:space="preserve"> sobre las afecciones asociadas en sus pacientes. </w:t>
      </w:r>
    </w:p>
    <w:p w14:paraId="77D6CFFD" w14:textId="77777777" w:rsidR="00DB4811" w:rsidRPr="00A676CF" w:rsidRDefault="00B102E0" w:rsidP="00A676CF">
      <w:pPr>
        <w:spacing w:line="240" w:lineRule="auto"/>
        <w:jc w:val="both"/>
        <w:rPr>
          <w:rFonts w:ascii="Arial" w:hAnsi="Arial" w:cs="Arial"/>
          <w:sz w:val="24"/>
          <w:szCs w:val="24"/>
        </w:rPr>
      </w:pPr>
      <w:r w:rsidRPr="00A676CF">
        <w:rPr>
          <w:rFonts w:ascii="Arial" w:hAnsi="Arial" w:cs="Arial"/>
          <w:sz w:val="24"/>
          <w:szCs w:val="24"/>
        </w:rPr>
        <w:t>Como limitantes de la investigación</w:t>
      </w:r>
      <w:r w:rsidR="005B767F" w:rsidRPr="00A676CF">
        <w:rPr>
          <w:rFonts w:ascii="Arial" w:hAnsi="Arial" w:cs="Arial"/>
          <w:sz w:val="24"/>
          <w:szCs w:val="24"/>
        </w:rPr>
        <w:t xml:space="preserve"> pueden mencionarse no cont</w:t>
      </w:r>
      <w:r w:rsidRPr="00A676CF">
        <w:rPr>
          <w:rFonts w:ascii="Arial" w:hAnsi="Arial" w:cs="Arial"/>
          <w:sz w:val="24"/>
          <w:szCs w:val="24"/>
        </w:rPr>
        <w:t>ar con otros factores de riesgo</w:t>
      </w:r>
      <w:r w:rsidR="005B767F" w:rsidRPr="00A676CF">
        <w:rPr>
          <w:rFonts w:ascii="Arial" w:hAnsi="Arial" w:cs="Arial"/>
          <w:sz w:val="24"/>
          <w:szCs w:val="24"/>
        </w:rPr>
        <w:t xml:space="preserve"> considerados como puntuales en la enfermedad. A su vez, no abarcar la información referente a la terapéutica empelada por cada paciente y si existe correcto cumplimiento de la misma. </w:t>
      </w:r>
    </w:p>
    <w:p w14:paraId="06F61FAA" w14:textId="77777777" w:rsidR="003B5FB2" w:rsidRPr="00A676CF" w:rsidRDefault="003B5FB2" w:rsidP="00A676CF">
      <w:pPr>
        <w:spacing w:line="240" w:lineRule="auto"/>
        <w:jc w:val="both"/>
        <w:rPr>
          <w:rFonts w:ascii="Arial" w:hAnsi="Arial" w:cs="Arial"/>
          <w:b/>
          <w:sz w:val="24"/>
          <w:szCs w:val="24"/>
        </w:rPr>
      </w:pPr>
      <w:r w:rsidRPr="00A676CF">
        <w:rPr>
          <w:rFonts w:ascii="Arial" w:hAnsi="Arial" w:cs="Arial"/>
          <w:b/>
          <w:sz w:val="24"/>
          <w:szCs w:val="24"/>
        </w:rPr>
        <w:t>CONCLUSIONES</w:t>
      </w:r>
    </w:p>
    <w:p w14:paraId="2B296EE3" w14:textId="4DD21CDD" w:rsidR="005D00D6" w:rsidRPr="00A676CF" w:rsidRDefault="005D00D6" w:rsidP="00A676CF">
      <w:pPr>
        <w:spacing w:line="240" w:lineRule="auto"/>
        <w:jc w:val="both"/>
        <w:rPr>
          <w:rFonts w:ascii="Arial" w:hAnsi="Arial" w:cs="Arial"/>
          <w:sz w:val="24"/>
          <w:szCs w:val="24"/>
        </w:rPr>
      </w:pPr>
      <w:r w:rsidRPr="00A676CF">
        <w:rPr>
          <w:rFonts w:ascii="Arial" w:hAnsi="Arial" w:cs="Arial"/>
          <w:sz w:val="24"/>
          <w:szCs w:val="24"/>
        </w:rPr>
        <w:t>La implicación de la HTA en l</w:t>
      </w:r>
      <w:r w:rsidR="00C57A3B" w:rsidRPr="00A676CF">
        <w:rPr>
          <w:rFonts w:ascii="Arial" w:hAnsi="Arial" w:cs="Arial"/>
          <w:sz w:val="24"/>
          <w:szCs w:val="24"/>
        </w:rPr>
        <w:t>a vida del hombre es amplia, en la muestra en particular se apreció</w:t>
      </w:r>
      <w:r w:rsidRPr="00A676CF">
        <w:rPr>
          <w:rFonts w:ascii="Arial" w:hAnsi="Arial" w:cs="Arial"/>
          <w:sz w:val="24"/>
          <w:szCs w:val="24"/>
        </w:rPr>
        <w:t xml:space="preserve"> representación elevada en cada grupo etario y sexo; aun cuando puedan existir diferencias significativas. </w:t>
      </w:r>
      <w:r w:rsidR="007C20D3" w:rsidRPr="00A676CF">
        <w:rPr>
          <w:rFonts w:ascii="Arial" w:hAnsi="Arial" w:cs="Arial"/>
          <w:sz w:val="24"/>
          <w:szCs w:val="24"/>
        </w:rPr>
        <w:t xml:space="preserve">En su desarrollo se </w:t>
      </w:r>
      <w:r w:rsidR="002144E6" w:rsidRPr="00A676CF">
        <w:rPr>
          <w:rFonts w:ascii="Arial" w:hAnsi="Arial" w:cs="Arial"/>
          <w:sz w:val="24"/>
          <w:szCs w:val="24"/>
        </w:rPr>
        <w:t>agrupan</w:t>
      </w:r>
      <w:r w:rsidR="007C20D3" w:rsidRPr="00A676CF">
        <w:rPr>
          <w:rFonts w:ascii="Arial" w:hAnsi="Arial" w:cs="Arial"/>
          <w:sz w:val="24"/>
          <w:szCs w:val="24"/>
        </w:rPr>
        <w:t xml:space="preserve"> </w:t>
      </w:r>
      <w:r w:rsidR="00C374F2" w:rsidRPr="00A676CF">
        <w:rPr>
          <w:rFonts w:ascii="Arial" w:hAnsi="Arial" w:cs="Arial"/>
          <w:sz w:val="24"/>
          <w:szCs w:val="24"/>
        </w:rPr>
        <w:t>factores de riesgos en relación con los hábitos y estilos de vida</w:t>
      </w:r>
      <w:r w:rsidR="00CE5E20" w:rsidRPr="00A676CF">
        <w:rPr>
          <w:rFonts w:ascii="Arial" w:hAnsi="Arial" w:cs="Arial"/>
          <w:sz w:val="24"/>
          <w:szCs w:val="24"/>
        </w:rPr>
        <w:t xml:space="preserve"> (obesidad)</w:t>
      </w:r>
      <w:r w:rsidR="00C374F2" w:rsidRPr="00A676CF">
        <w:rPr>
          <w:rFonts w:ascii="Arial" w:hAnsi="Arial" w:cs="Arial"/>
          <w:sz w:val="24"/>
          <w:szCs w:val="24"/>
        </w:rPr>
        <w:t xml:space="preserve"> de los pacientes. </w:t>
      </w:r>
      <w:r w:rsidR="002C2697" w:rsidRPr="00A676CF">
        <w:rPr>
          <w:rFonts w:ascii="Arial" w:hAnsi="Arial" w:cs="Arial"/>
          <w:sz w:val="24"/>
          <w:szCs w:val="24"/>
        </w:rPr>
        <w:t xml:space="preserve">Su evolución en el tiempo se ha asociado con otras patologías </w:t>
      </w:r>
      <w:r w:rsidR="007C20D3" w:rsidRPr="00A676CF">
        <w:rPr>
          <w:rFonts w:ascii="Arial" w:hAnsi="Arial" w:cs="Arial"/>
          <w:sz w:val="24"/>
          <w:szCs w:val="24"/>
        </w:rPr>
        <w:t xml:space="preserve">como causa directa de las mismas o un elemento más de un estado patológico más completo. </w:t>
      </w:r>
    </w:p>
    <w:p w14:paraId="6F8FC1CB" w14:textId="77777777" w:rsidR="003B5FB2" w:rsidRPr="00A676CF" w:rsidRDefault="003B5FB2" w:rsidP="00A676CF">
      <w:pPr>
        <w:spacing w:line="240" w:lineRule="auto"/>
        <w:jc w:val="both"/>
        <w:rPr>
          <w:rFonts w:ascii="Arial" w:hAnsi="Arial" w:cs="Arial"/>
          <w:b/>
          <w:sz w:val="24"/>
          <w:szCs w:val="24"/>
        </w:rPr>
      </w:pPr>
      <w:r w:rsidRPr="00A676CF">
        <w:rPr>
          <w:rFonts w:ascii="Arial" w:hAnsi="Arial" w:cs="Arial"/>
          <w:b/>
          <w:sz w:val="24"/>
          <w:szCs w:val="24"/>
        </w:rPr>
        <w:t>REFERENCIAS BIBLIOGRAFICAS</w:t>
      </w:r>
    </w:p>
    <w:p w14:paraId="790A85F3"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fldChar w:fldCharType="begin"/>
      </w:r>
      <w:r w:rsidRPr="00A676CF">
        <w:rPr>
          <w:rFonts w:ascii="Arial" w:hAnsi="Arial" w:cs="Arial"/>
          <w:sz w:val="24"/>
          <w:szCs w:val="24"/>
        </w:rPr>
        <w:instrText xml:space="preserve"> ADDIN ZOTERO_BIBL {"uncited":[],"omitted":[],"custom":[]} CSL_BIBLIOGRAPHY </w:instrText>
      </w:r>
      <w:r w:rsidRPr="00A676CF">
        <w:rPr>
          <w:rFonts w:ascii="Arial" w:hAnsi="Arial" w:cs="Arial"/>
          <w:sz w:val="24"/>
          <w:szCs w:val="24"/>
        </w:rPr>
        <w:fldChar w:fldCharType="separate"/>
      </w:r>
      <w:r w:rsidRPr="00A676CF">
        <w:rPr>
          <w:rFonts w:ascii="Arial" w:hAnsi="Arial" w:cs="Arial"/>
          <w:sz w:val="24"/>
          <w:szCs w:val="24"/>
        </w:rPr>
        <w:t>1.</w:t>
      </w:r>
      <w:r w:rsidRPr="00A676CF">
        <w:rPr>
          <w:rFonts w:ascii="Arial" w:hAnsi="Arial" w:cs="Arial"/>
          <w:sz w:val="24"/>
          <w:szCs w:val="24"/>
        </w:rPr>
        <w:tab/>
        <w:t>Gopar-Nieto R, Ezquerra-Osorio A, Chávez-Gómez NL, Manzur-Sandoval D, Raymundo-Martínez GIM. ¿Cómo tratar la hipertensión arterial sistémica? Estrategias de tratamiento actuales. Arch Cardiol Mé</w:t>
      </w:r>
      <w:r w:rsidR="00CF6065" w:rsidRPr="00A676CF">
        <w:rPr>
          <w:rFonts w:ascii="Arial" w:hAnsi="Arial" w:cs="Arial"/>
          <w:sz w:val="24"/>
          <w:szCs w:val="24"/>
        </w:rPr>
        <w:t xml:space="preserve">xico [Internet]. </w:t>
      </w:r>
      <w:r w:rsidRPr="00A676CF">
        <w:rPr>
          <w:rFonts w:ascii="Arial" w:hAnsi="Arial" w:cs="Arial"/>
          <w:sz w:val="24"/>
          <w:szCs w:val="24"/>
        </w:rPr>
        <w:t xml:space="preserve">2022 [citado </w:t>
      </w:r>
      <w:r w:rsidR="00CF6065" w:rsidRPr="00A676CF">
        <w:rPr>
          <w:rFonts w:ascii="Arial" w:hAnsi="Arial" w:cs="Arial"/>
          <w:sz w:val="24"/>
          <w:szCs w:val="24"/>
        </w:rPr>
        <w:t>10/1/2024</w:t>
      </w:r>
      <w:r w:rsidRPr="00A676CF">
        <w:rPr>
          <w:rFonts w:ascii="Arial" w:hAnsi="Arial" w:cs="Arial"/>
          <w:sz w:val="24"/>
          <w:szCs w:val="24"/>
        </w:rPr>
        <w:t>];</w:t>
      </w:r>
      <w:r w:rsidR="00CF6065" w:rsidRPr="00A676CF">
        <w:rPr>
          <w:rFonts w:ascii="Arial" w:hAnsi="Arial" w:cs="Arial"/>
          <w:sz w:val="24"/>
          <w:szCs w:val="24"/>
        </w:rPr>
        <w:t xml:space="preserve"> </w:t>
      </w:r>
      <w:r w:rsidRPr="00A676CF">
        <w:rPr>
          <w:rFonts w:ascii="Arial" w:hAnsi="Arial" w:cs="Arial"/>
          <w:sz w:val="24"/>
          <w:szCs w:val="24"/>
        </w:rPr>
        <w:t>91(4):5483. Disponible en: https://www.archivoscardiologia.com/frame_esp.php?id=264</w:t>
      </w:r>
    </w:p>
    <w:p w14:paraId="23C1A933"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w:t>
      </w:r>
      <w:r w:rsidRPr="00A676CF">
        <w:rPr>
          <w:rFonts w:ascii="Arial" w:hAnsi="Arial" w:cs="Arial"/>
          <w:sz w:val="24"/>
          <w:szCs w:val="24"/>
        </w:rPr>
        <w:tab/>
        <w:t>García LB, Centurión OA, García LB, Centurión OA. Medidas preventivas y manejo diagnóstico y terapéutico de la hipertensión arterial y las crisis hipertensivas. Rev Salud Publica</w:t>
      </w:r>
      <w:r w:rsidR="00CF6065" w:rsidRPr="00A676CF">
        <w:rPr>
          <w:rFonts w:ascii="Arial" w:hAnsi="Arial" w:cs="Arial"/>
          <w:sz w:val="24"/>
          <w:szCs w:val="24"/>
        </w:rPr>
        <w:t xml:space="preserve"> Parag [Internet]. </w:t>
      </w:r>
      <w:r w:rsidRPr="00A676CF">
        <w:rPr>
          <w:rFonts w:ascii="Arial" w:hAnsi="Arial" w:cs="Arial"/>
          <w:sz w:val="24"/>
          <w:szCs w:val="24"/>
        </w:rPr>
        <w:t xml:space="preserve">2020 [citado </w:t>
      </w:r>
      <w:r w:rsidR="00CF6065" w:rsidRPr="00A676CF">
        <w:rPr>
          <w:rFonts w:ascii="Arial" w:hAnsi="Arial" w:cs="Arial"/>
          <w:sz w:val="24"/>
          <w:szCs w:val="24"/>
        </w:rPr>
        <w:t>10/1/2024</w:t>
      </w:r>
      <w:r w:rsidRPr="00A676CF">
        <w:rPr>
          <w:rFonts w:ascii="Arial" w:hAnsi="Arial" w:cs="Arial"/>
          <w:sz w:val="24"/>
          <w:szCs w:val="24"/>
        </w:rPr>
        <w:t>];</w:t>
      </w:r>
      <w:r w:rsidR="00CF6065" w:rsidRPr="00A676CF">
        <w:rPr>
          <w:rFonts w:ascii="Arial" w:hAnsi="Arial" w:cs="Arial"/>
          <w:sz w:val="24"/>
          <w:szCs w:val="24"/>
        </w:rPr>
        <w:t xml:space="preserve"> </w:t>
      </w:r>
      <w:r w:rsidRPr="00A676CF">
        <w:rPr>
          <w:rFonts w:ascii="Arial" w:hAnsi="Arial" w:cs="Arial"/>
          <w:sz w:val="24"/>
          <w:szCs w:val="24"/>
        </w:rPr>
        <w:t>10(2):59-66. Disponible en: http://scielo.iics.una.py/scielo.php?script=sci_abstract&amp;pid=S2307-33492020000200059&amp;lng=en&amp;nrm=iso&amp;tlng=es</w:t>
      </w:r>
    </w:p>
    <w:p w14:paraId="5784CEFC"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w:t>
      </w:r>
      <w:r w:rsidRPr="00A676CF">
        <w:rPr>
          <w:rFonts w:ascii="Arial" w:hAnsi="Arial" w:cs="Arial"/>
          <w:sz w:val="24"/>
          <w:szCs w:val="24"/>
        </w:rPr>
        <w:tab/>
        <w:t xml:space="preserve">González AG, Aparicio VMR, Domínguez VÁ, Pérez ENÁ, López IT. La hipertensión arterial como causa de muerte: causa básica vs causas múltiples. Cuba, 2013-2019. Rev Habanera Cienc Médicas </w:t>
      </w:r>
      <w:r w:rsidR="00CF6065" w:rsidRPr="00A676CF">
        <w:rPr>
          <w:rFonts w:ascii="Arial" w:hAnsi="Arial" w:cs="Arial"/>
          <w:sz w:val="24"/>
          <w:szCs w:val="24"/>
        </w:rPr>
        <w:t xml:space="preserve">[Internet]. </w:t>
      </w:r>
      <w:r w:rsidRPr="00A676CF">
        <w:rPr>
          <w:rFonts w:ascii="Arial" w:hAnsi="Arial" w:cs="Arial"/>
          <w:sz w:val="24"/>
          <w:szCs w:val="24"/>
        </w:rPr>
        <w:t>2022 [citado 1</w:t>
      </w:r>
      <w:r w:rsidR="00CF6065" w:rsidRPr="00A676CF">
        <w:rPr>
          <w:rFonts w:ascii="Arial" w:hAnsi="Arial" w:cs="Arial"/>
          <w:sz w:val="24"/>
          <w:szCs w:val="24"/>
        </w:rPr>
        <w:t>10/1/2024</w:t>
      </w:r>
      <w:r w:rsidRPr="00A676CF">
        <w:rPr>
          <w:rFonts w:ascii="Arial" w:hAnsi="Arial" w:cs="Arial"/>
          <w:sz w:val="24"/>
          <w:szCs w:val="24"/>
        </w:rPr>
        <w:t>];</w:t>
      </w:r>
      <w:r w:rsidR="00CF6065" w:rsidRPr="00A676CF">
        <w:rPr>
          <w:rFonts w:ascii="Arial" w:hAnsi="Arial" w:cs="Arial"/>
          <w:sz w:val="24"/>
          <w:szCs w:val="24"/>
        </w:rPr>
        <w:t xml:space="preserve"> </w:t>
      </w:r>
      <w:r w:rsidRPr="00A676CF">
        <w:rPr>
          <w:rFonts w:ascii="Arial" w:hAnsi="Arial" w:cs="Arial"/>
          <w:sz w:val="24"/>
          <w:szCs w:val="24"/>
        </w:rPr>
        <w:t>21(4):4859. Disponible en: https://revhabanera.sld.cu/index.php/rhab/article/view/4859</w:t>
      </w:r>
    </w:p>
    <w:p w14:paraId="1D058200"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4.</w:t>
      </w:r>
      <w:r w:rsidRPr="00A676CF">
        <w:rPr>
          <w:rFonts w:ascii="Arial" w:hAnsi="Arial" w:cs="Arial"/>
          <w:sz w:val="24"/>
          <w:szCs w:val="24"/>
        </w:rPr>
        <w:tab/>
        <w:t xml:space="preserve">Veliz DH, Landeira JD, Pérez JEA, Betancourt I, Álvarez NE, Sánchez AF. Importancia de variabilidad de la presión arterial. Articulo de revisión. Cardiología. Rev Cuba Cardiol Cir Cardiovasc [Internet]. 2016 [citado </w:t>
      </w:r>
      <w:r w:rsidR="00681694" w:rsidRPr="00A676CF">
        <w:rPr>
          <w:rFonts w:ascii="Arial" w:hAnsi="Arial" w:cs="Arial"/>
          <w:sz w:val="24"/>
          <w:szCs w:val="24"/>
        </w:rPr>
        <w:t>10/1/2024</w:t>
      </w:r>
      <w:r w:rsidRPr="00A676CF">
        <w:rPr>
          <w:rFonts w:ascii="Arial" w:hAnsi="Arial" w:cs="Arial"/>
          <w:sz w:val="24"/>
          <w:szCs w:val="24"/>
        </w:rPr>
        <w:t>];22(1):54-61. Disponible en: https://revcardiologia.sld.cu/index.php/revcardiologia/article/view/632</w:t>
      </w:r>
    </w:p>
    <w:p w14:paraId="7758F56A"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5.</w:t>
      </w:r>
      <w:r w:rsidRPr="00A676CF">
        <w:rPr>
          <w:rFonts w:ascii="Arial" w:hAnsi="Arial" w:cs="Arial"/>
          <w:sz w:val="24"/>
          <w:szCs w:val="24"/>
        </w:rPr>
        <w:tab/>
        <w:t>Álvarez-Ochoa R, Torres-Criollo LM, Ortega G, Coronel DCI, Cayamcela DMB, Pelaez VDRL, et al. Factores de riesgo de hipertensión arterial en adultos. U</w:t>
      </w:r>
      <w:r w:rsidR="00681694" w:rsidRPr="00A676CF">
        <w:rPr>
          <w:rFonts w:ascii="Arial" w:hAnsi="Arial" w:cs="Arial"/>
          <w:sz w:val="24"/>
          <w:szCs w:val="24"/>
        </w:rPr>
        <w:t>na revisión crítica.</w:t>
      </w:r>
      <w:r w:rsidR="002D6713" w:rsidRPr="00A676CF">
        <w:rPr>
          <w:rFonts w:ascii="Arial" w:hAnsi="Arial" w:cs="Arial"/>
          <w:sz w:val="24"/>
          <w:szCs w:val="24"/>
        </w:rPr>
        <w:t xml:space="preserve"> Revista Latinoamericana de Hipertensión</w:t>
      </w:r>
      <w:r w:rsidR="00681694" w:rsidRPr="00A676CF">
        <w:rPr>
          <w:rFonts w:ascii="Arial" w:hAnsi="Arial" w:cs="Arial"/>
          <w:sz w:val="24"/>
          <w:szCs w:val="24"/>
        </w:rPr>
        <w:t xml:space="preserve"> </w:t>
      </w:r>
      <w:r w:rsidRPr="00A676CF">
        <w:rPr>
          <w:rFonts w:ascii="Arial" w:hAnsi="Arial" w:cs="Arial"/>
          <w:sz w:val="24"/>
          <w:szCs w:val="24"/>
        </w:rPr>
        <w:t xml:space="preserve">2022 [citado </w:t>
      </w:r>
      <w:r w:rsidR="00681694" w:rsidRPr="00A676CF">
        <w:rPr>
          <w:rFonts w:ascii="Arial" w:hAnsi="Arial" w:cs="Arial"/>
          <w:sz w:val="24"/>
          <w:szCs w:val="24"/>
        </w:rPr>
        <w:t>10/11/2024</w:t>
      </w:r>
      <w:r w:rsidRPr="00A676CF">
        <w:rPr>
          <w:rFonts w:ascii="Arial" w:hAnsi="Arial" w:cs="Arial"/>
          <w:sz w:val="24"/>
          <w:szCs w:val="24"/>
        </w:rPr>
        <w:t xml:space="preserve">]; </w:t>
      </w:r>
      <w:r w:rsidR="002D6713" w:rsidRPr="00A676CF">
        <w:rPr>
          <w:rFonts w:ascii="Arial" w:hAnsi="Arial" w:cs="Arial"/>
          <w:sz w:val="24"/>
          <w:szCs w:val="24"/>
        </w:rPr>
        <w:t xml:space="preserve">17(2):1-9. </w:t>
      </w:r>
      <w:r w:rsidRPr="00A676CF">
        <w:rPr>
          <w:rFonts w:ascii="Arial" w:hAnsi="Arial" w:cs="Arial"/>
          <w:sz w:val="24"/>
          <w:szCs w:val="24"/>
        </w:rPr>
        <w:t xml:space="preserve">Disponible en: </w:t>
      </w:r>
      <w:r w:rsidR="002D6713" w:rsidRPr="00A676CF">
        <w:rPr>
          <w:rFonts w:ascii="Arial" w:hAnsi="Arial" w:cs="Arial"/>
          <w:sz w:val="24"/>
          <w:szCs w:val="24"/>
        </w:rPr>
        <w:lastRenderedPageBreak/>
        <w:t>https://www.revhipertension.com/rlh_2_2022/7_factores_riesgo_hipertension_arterial.pdf</w:t>
      </w:r>
    </w:p>
    <w:p w14:paraId="2ACBE54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6.</w:t>
      </w:r>
      <w:r w:rsidRPr="00A676CF">
        <w:rPr>
          <w:rFonts w:ascii="Arial" w:hAnsi="Arial" w:cs="Arial"/>
          <w:sz w:val="24"/>
          <w:szCs w:val="24"/>
        </w:rPr>
        <w:tab/>
        <w:t xml:space="preserve">Pérez RFT, León MSQ, Rodríguez MRP, Toca EPM, Orellana FMÁ, Toca SCM, et al. Factores de riesgo de la hipertensión arterial esencial </w:t>
      </w:r>
      <w:r w:rsidR="00681694" w:rsidRPr="00A676CF">
        <w:rPr>
          <w:rFonts w:ascii="Arial" w:hAnsi="Arial" w:cs="Arial"/>
          <w:sz w:val="24"/>
          <w:szCs w:val="24"/>
        </w:rPr>
        <w:t xml:space="preserve">y el riesgo cardiovascular. </w:t>
      </w:r>
      <w:r w:rsidR="00DD531E" w:rsidRPr="00A676CF">
        <w:rPr>
          <w:rFonts w:ascii="Arial" w:hAnsi="Arial" w:cs="Arial"/>
          <w:sz w:val="24"/>
          <w:szCs w:val="24"/>
        </w:rPr>
        <w:t xml:space="preserve">Revista Latinoamericana de Hipertensión </w:t>
      </w:r>
      <w:r w:rsidRPr="00A676CF">
        <w:rPr>
          <w:rFonts w:ascii="Arial" w:hAnsi="Arial" w:cs="Arial"/>
          <w:sz w:val="24"/>
          <w:szCs w:val="24"/>
        </w:rPr>
        <w:t xml:space="preserve">2021 [citado </w:t>
      </w:r>
      <w:r w:rsidR="00681694" w:rsidRPr="00A676CF">
        <w:rPr>
          <w:rFonts w:ascii="Arial" w:hAnsi="Arial" w:cs="Arial"/>
          <w:sz w:val="24"/>
          <w:szCs w:val="24"/>
        </w:rPr>
        <w:t>10/10/2024</w:t>
      </w:r>
      <w:r w:rsidRPr="00A676CF">
        <w:rPr>
          <w:rFonts w:ascii="Arial" w:hAnsi="Arial" w:cs="Arial"/>
          <w:sz w:val="24"/>
          <w:szCs w:val="24"/>
        </w:rPr>
        <w:t>];</w:t>
      </w:r>
      <w:r w:rsidR="00BE544E" w:rsidRPr="00A676CF">
        <w:rPr>
          <w:rFonts w:ascii="Arial" w:hAnsi="Arial" w:cs="Arial"/>
          <w:sz w:val="24"/>
          <w:szCs w:val="24"/>
        </w:rPr>
        <w:t xml:space="preserve"> 16(4):1-10.</w:t>
      </w:r>
      <w:r w:rsidRPr="00A676CF">
        <w:rPr>
          <w:rFonts w:ascii="Arial" w:hAnsi="Arial" w:cs="Arial"/>
          <w:sz w:val="24"/>
          <w:szCs w:val="24"/>
        </w:rPr>
        <w:t xml:space="preserve"> Disponible en: </w:t>
      </w:r>
      <w:r w:rsidR="00595630" w:rsidRPr="00A676CF">
        <w:rPr>
          <w:rFonts w:ascii="Arial" w:hAnsi="Arial" w:cs="Arial"/>
          <w:sz w:val="24"/>
          <w:szCs w:val="24"/>
        </w:rPr>
        <w:t>https://www.revhipertension.com/rlh_4_2021/9_factores_riesgo_hipertensio_arterial.pdf</w:t>
      </w:r>
    </w:p>
    <w:p w14:paraId="6B27EC12"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7.</w:t>
      </w:r>
      <w:r w:rsidRPr="00A676CF">
        <w:rPr>
          <w:rFonts w:ascii="Arial" w:hAnsi="Arial" w:cs="Arial"/>
          <w:sz w:val="24"/>
          <w:szCs w:val="24"/>
        </w:rPr>
        <w:tab/>
        <w:t>Regino-Ruenes YM, Quintero-Velásquez MA, Saldarriaga-Franco JF. La hipertensión arterial no controlada y sus factores asociados en un programa de hipertensión. Rev Colomb Cardi</w:t>
      </w:r>
      <w:r w:rsidR="000231B4" w:rsidRPr="00A676CF">
        <w:rPr>
          <w:rFonts w:ascii="Arial" w:hAnsi="Arial" w:cs="Arial"/>
          <w:sz w:val="24"/>
          <w:szCs w:val="24"/>
        </w:rPr>
        <w:t xml:space="preserve">ol [Internet]. </w:t>
      </w:r>
      <w:r w:rsidRPr="00A676CF">
        <w:rPr>
          <w:rFonts w:ascii="Arial" w:hAnsi="Arial" w:cs="Arial"/>
          <w:sz w:val="24"/>
          <w:szCs w:val="24"/>
        </w:rPr>
        <w:t xml:space="preserve">2022 [citado </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28(6):7813. Disponible en: https://www.rccardiologia.com/frame_esp.php?id=121</w:t>
      </w:r>
    </w:p>
    <w:p w14:paraId="7598647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8.</w:t>
      </w:r>
      <w:r w:rsidRPr="00A676CF">
        <w:rPr>
          <w:rFonts w:ascii="Arial" w:hAnsi="Arial" w:cs="Arial"/>
          <w:sz w:val="24"/>
          <w:szCs w:val="24"/>
        </w:rPr>
        <w:tab/>
        <w:t>Morejón Giraldoni AF, Benet-Rodríguez M, Bernal-Muñoz JL, Espinosa-Brito AD, Silva Aycaguer LC, Ordunez P. Factores relacionados con el control de la hipertensión arterial en Cienfuegos. Rev Cuba Salud Púb</w:t>
      </w:r>
      <w:r w:rsidR="000231B4" w:rsidRPr="00A676CF">
        <w:rPr>
          <w:rFonts w:ascii="Arial" w:hAnsi="Arial" w:cs="Arial"/>
          <w:sz w:val="24"/>
          <w:szCs w:val="24"/>
        </w:rPr>
        <w:t xml:space="preserve">lica [Internet].  </w:t>
      </w:r>
      <w:r w:rsidRPr="00A676CF">
        <w:rPr>
          <w:rFonts w:ascii="Arial" w:hAnsi="Arial" w:cs="Arial"/>
          <w:sz w:val="24"/>
          <w:szCs w:val="24"/>
        </w:rPr>
        <w:t>2020 [citado 1</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45:e1716. Disponible en: https://www.scielosp.org/article/rcsp/2019.v45n3/e1716/es/</w:t>
      </w:r>
    </w:p>
    <w:p w14:paraId="7253728F"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9.</w:t>
      </w:r>
      <w:r w:rsidRPr="00A676CF">
        <w:rPr>
          <w:rFonts w:ascii="Arial" w:hAnsi="Arial" w:cs="Arial"/>
          <w:sz w:val="24"/>
          <w:szCs w:val="24"/>
        </w:rPr>
        <w:tab/>
        <w:t>Martínez-Santander CJ, Guillen-Vanegas M, Quintana-Cruz DN, Cajilema-Criollo BX, Carche-Ochoa LP, Inga-Garcia KL. Prevalencia, factores de riesgo y clí­nica asociada a la hipertensión arterial en adultos mayores en América Latina. Dominio Las Cienc</w:t>
      </w:r>
      <w:r w:rsidR="000231B4" w:rsidRPr="00A676CF">
        <w:rPr>
          <w:rFonts w:ascii="Arial" w:hAnsi="Arial" w:cs="Arial"/>
          <w:sz w:val="24"/>
          <w:szCs w:val="24"/>
        </w:rPr>
        <w:t xml:space="preserve"> [Internet]. </w:t>
      </w:r>
      <w:r w:rsidRPr="00A676CF">
        <w:rPr>
          <w:rFonts w:ascii="Arial" w:hAnsi="Arial" w:cs="Arial"/>
          <w:sz w:val="24"/>
          <w:szCs w:val="24"/>
        </w:rPr>
        <w:t xml:space="preserve">2021 [citado </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7(4):2190-216. Disponible en: https://dominiodelasciencias.com/ojs/index.php/es/article/view/2230</w:t>
      </w:r>
    </w:p>
    <w:p w14:paraId="065EDADA"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10.</w:t>
      </w:r>
      <w:r w:rsidRPr="00A676CF">
        <w:rPr>
          <w:rFonts w:ascii="Arial" w:hAnsi="Arial" w:cs="Arial"/>
          <w:sz w:val="24"/>
          <w:szCs w:val="24"/>
        </w:rPr>
        <w:tab/>
        <w:t>Navarro AAM, Navarro JCM, Correa SMT. Frecuencia de Hipertensión Arterial en personas adultas del Barrio México, Puyo, Pastaza, Ecuador. Rev Cuba Reum</w:t>
      </w:r>
      <w:r w:rsidR="000231B4" w:rsidRPr="00A676CF">
        <w:rPr>
          <w:rFonts w:ascii="Arial" w:hAnsi="Arial" w:cs="Arial"/>
          <w:sz w:val="24"/>
          <w:szCs w:val="24"/>
        </w:rPr>
        <w:t xml:space="preserve">atol [Internet]. </w:t>
      </w:r>
      <w:r w:rsidRPr="00A676CF">
        <w:rPr>
          <w:rFonts w:ascii="Arial" w:hAnsi="Arial" w:cs="Arial"/>
          <w:sz w:val="24"/>
          <w:szCs w:val="24"/>
        </w:rPr>
        <w:t xml:space="preserve">2020 [citado </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22(2):115. Disponible en: https://revreumatologia.sld.cu/index.php/reumatologia/article/view/707</w:t>
      </w:r>
    </w:p>
    <w:p w14:paraId="7FFE9D41"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11.</w:t>
      </w:r>
      <w:r w:rsidRPr="00A676CF">
        <w:rPr>
          <w:rFonts w:ascii="Arial" w:hAnsi="Arial" w:cs="Arial"/>
          <w:sz w:val="24"/>
          <w:szCs w:val="24"/>
        </w:rPr>
        <w:tab/>
        <w:t>Ruiz-Alejos A, Carrillo-Larco RM, Bernabé-Ortiz A. Prevalencia e incidencia de hipertensión arterial en Perú: revisión sistemática y metaanálisis. Rev Peru Med Exp Salud Pú</w:t>
      </w:r>
      <w:r w:rsidR="000231B4" w:rsidRPr="00A676CF">
        <w:rPr>
          <w:rFonts w:ascii="Arial" w:hAnsi="Arial" w:cs="Arial"/>
          <w:sz w:val="24"/>
          <w:szCs w:val="24"/>
        </w:rPr>
        <w:t xml:space="preserve">blica [Internet]. </w:t>
      </w:r>
      <w:r w:rsidRPr="00A676CF">
        <w:rPr>
          <w:rFonts w:ascii="Arial" w:hAnsi="Arial" w:cs="Arial"/>
          <w:sz w:val="24"/>
          <w:szCs w:val="24"/>
        </w:rPr>
        <w:t xml:space="preserve">2022 [citado </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38:521-9. Disponible en: https://www.scielosp.org/article/rpmesp/2021.v38n4/521-529/</w:t>
      </w:r>
    </w:p>
    <w:p w14:paraId="65E3D26D"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12.</w:t>
      </w:r>
      <w:r w:rsidRPr="00A676CF">
        <w:rPr>
          <w:rFonts w:ascii="Arial" w:hAnsi="Arial" w:cs="Arial"/>
          <w:sz w:val="24"/>
          <w:szCs w:val="24"/>
        </w:rPr>
        <w:tab/>
        <w:t>Colesctivo de Autores. Anuario Estadístico de Salud [Internet]. 2023.</w:t>
      </w:r>
      <w:r w:rsidRPr="00A676CF">
        <w:rPr>
          <w:rFonts w:ascii="Arial" w:hAnsi="Arial" w:cs="Arial"/>
          <w:sz w:val="24"/>
          <w:szCs w:val="24"/>
          <w:vertAlign w:val="superscript"/>
        </w:rPr>
        <w:t>a</w:t>
      </w:r>
      <w:r w:rsidRPr="00A676CF">
        <w:rPr>
          <w:rFonts w:ascii="Arial" w:hAnsi="Arial" w:cs="Arial"/>
          <w:sz w:val="24"/>
          <w:szCs w:val="24"/>
        </w:rPr>
        <w:t xml:space="preserve"> ed. Vol. 2023. La Habana: Editorial Ciencias Medicas; 2023 [citado </w:t>
      </w:r>
      <w:r w:rsidR="000231B4" w:rsidRPr="00A676CF">
        <w:rPr>
          <w:rFonts w:ascii="Arial" w:hAnsi="Arial" w:cs="Arial"/>
          <w:sz w:val="24"/>
          <w:szCs w:val="24"/>
        </w:rPr>
        <w:t>10/1/2024</w:t>
      </w:r>
      <w:r w:rsidRPr="00A676CF">
        <w:rPr>
          <w:rFonts w:ascii="Arial" w:hAnsi="Arial" w:cs="Arial"/>
          <w:sz w:val="24"/>
          <w:szCs w:val="24"/>
        </w:rPr>
        <w:t>]. Disponible en: https://files.sld.cu/bvscuba/files/2023/10/Anuario-Estadistico-de-Salud-2022.pdf</w:t>
      </w:r>
    </w:p>
    <w:p w14:paraId="700C9DB3"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13.</w:t>
      </w:r>
      <w:r w:rsidRPr="00A676CF">
        <w:rPr>
          <w:rFonts w:ascii="Arial" w:hAnsi="Arial" w:cs="Arial"/>
          <w:sz w:val="24"/>
          <w:szCs w:val="24"/>
        </w:rPr>
        <w:tab/>
        <w:t>Aguero MR, Esquivel EM, Martínez MB, Álvarez M del CH, Fernández SV, Bethencourt JAB. Caracterización de la prevalencia y mortalidad por hipertensión arterial en Cuba, decenio 2009- 2018. Rev Habanera Cienc Médic</w:t>
      </w:r>
      <w:r w:rsidR="000231B4" w:rsidRPr="00A676CF">
        <w:rPr>
          <w:rFonts w:ascii="Arial" w:hAnsi="Arial" w:cs="Arial"/>
          <w:sz w:val="24"/>
          <w:szCs w:val="24"/>
        </w:rPr>
        <w:t xml:space="preserve">as [Internet]. </w:t>
      </w:r>
      <w:r w:rsidRPr="00A676CF">
        <w:rPr>
          <w:rFonts w:ascii="Arial" w:hAnsi="Arial" w:cs="Arial"/>
          <w:sz w:val="24"/>
          <w:szCs w:val="24"/>
        </w:rPr>
        <w:t xml:space="preserve">2021 [citado </w:t>
      </w:r>
      <w:r w:rsidR="000231B4" w:rsidRPr="00A676CF">
        <w:rPr>
          <w:rFonts w:ascii="Arial" w:hAnsi="Arial" w:cs="Arial"/>
          <w:sz w:val="24"/>
          <w:szCs w:val="24"/>
        </w:rPr>
        <w:t>10/1/2024</w:t>
      </w:r>
      <w:r w:rsidRPr="00A676CF">
        <w:rPr>
          <w:rFonts w:ascii="Arial" w:hAnsi="Arial" w:cs="Arial"/>
          <w:sz w:val="24"/>
          <w:szCs w:val="24"/>
        </w:rPr>
        <w:t>];</w:t>
      </w:r>
      <w:r w:rsidR="000231B4" w:rsidRPr="00A676CF">
        <w:rPr>
          <w:rFonts w:ascii="Arial" w:hAnsi="Arial" w:cs="Arial"/>
          <w:sz w:val="24"/>
          <w:szCs w:val="24"/>
        </w:rPr>
        <w:t xml:space="preserve"> </w:t>
      </w:r>
      <w:r w:rsidRPr="00A676CF">
        <w:rPr>
          <w:rFonts w:ascii="Arial" w:hAnsi="Arial" w:cs="Arial"/>
          <w:sz w:val="24"/>
          <w:szCs w:val="24"/>
        </w:rPr>
        <w:t>20(2):3457. Disponible en: https://revhabanera.sld.cu/index.php/rhab/article/view/3457</w:t>
      </w:r>
    </w:p>
    <w:p w14:paraId="2F0AD0C4"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14.</w:t>
      </w:r>
      <w:r w:rsidRPr="00A676CF">
        <w:rPr>
          <w:rFonts w:ascii="Arial" w:hAnsi="Arial" w:cs="Arial"/>
          <w:sz w:val="24"/>
          <w:szCs w:val="24"/>
        </w:rPr>
        <w:tab/>
        <w:t xml:space="preserve">Colectivo de autores. Análisis de situación de salud. Una nueva mirada. Tercera edición [Internet]. 3ra ed. Vol. vol 1. La Habana: Editorial Ciencias Medicas; 2020 [citado </w:t>
      </w:r>
      <w:r w:rsidR="000231B4" w:rsidRPr="00A676CF">
        <w:rPr>
          <w:rFonts w:ascii="Arial" w:hAnsi="Arial" w:cs="Arial"/>
          <w:sz w:val="24"/>
          <w:szCs w:val="24"/>
        </w:rPr>
        <w:t>10/1/2024</w:t>
      </w:r>
      <w:r w:rsidRPr="00A676CF">
        <w:rPr>
          <w:rFonts w:ascii="Arial" w:hAnsi="Arial" w:cs="Arial"/>
          <w:sz w:val="24"/>
          <w:szCs w:val="24"/>
        </w:rPr>
        <w:t>]. Disponible en: http://www.bvscuba.sld.cu/libro/analisis-de-situacion-de-salud-una-nueva-mirada-tercera-edicion/</w:t>
      </w:r>
    </w:p>
    <w:p w14:paraId="4CF7C90B"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lastRenderedPageBreak/>
        <w:t>15.</w:t>
      </w:r>
      <w:r w:rsidRPr="00A676CF">
        <w:rPr>
          <w:rFonts w:ascii="Arial" w:hAnsi="Arial" w:cs="Arial"/>
          <w:sz w:val="24"/>
          <w:szCs w:val="24"/>
        </w:rPr>
        <w:tab/>
        <w:t>Bauce G. Índice de masa corporal, peso ideal y porcentaje de grasa corporal en personas de diferentes grupos etarios. Rev Digit Postgr</w:t>
      </w:r>
      <w:r w:rsidR="00A2183E" w:rsidRPr="00A676CF">
        <w:rPr>
          <w:rFonts w:ascii="Arial" w:hAnsi="Arial" w:cs="Arial"/>
          <w:sz w:val="24"/>
          <w:szCs w:val="24"/>
        </w:rPr>
        <w:t xml:space="preserve">ado [Internet]. </w:t>
      </w:r>
      <w:r w:rsidRPr="00A676CF">
        <w:rPr>
          <w:rFonts w:ascii="Arial" w:hAnsi="Arial" w:cs="Arial"/>
          <w:sz w:val="24"/>
          <w:szCs w:val="24"/>
        </w:rPr>
        <w:t>2021 [citado 1</w:t>
      </w:r>
      <w:r w:rsidR="00A2183E" w:rsidRPr="00A676CF">
        <w:rPr>
          <w:rFonts w:ascii="Arial" w:hAnsi="Arial" w:cs="Arial"/>
          <w:sz w:val="24"/>
          <w:szCs w:val="24"/>
        </w:rPr>
        <w:t>10/1/2024</w:t>
      </w:r>
      <w:r w:rsidRPr="00A676CF">
        <w:rPr>
          <w:rFonts w:ascii="Arial" w:hAnsi="Arial" w:cs="Arial"/>
          <w:sz w:val="24"/>
          <w:szCs w:val="24"/>
        </w:rPr>
        <w:t>];</w:t>
      </w:r>
      <w:r w:rsidR="00A2183E" w:rsidRPr="00A676CF">
        <w:rPr>
          <w:rFonts w:ascii="Arial" w:hAnsi="Arial" w:cs="Arial"/>
          <w:sz w:val="24"/>
          <w:szCs w:val="24"/>
        </w:rPr>
        <w:t xml:space="preserve"> </w:t>
      </w:r>
      <w:r w:rsidRPr="00A676CF">
        <w:rPr>
          <w:rFonts w:ascii="Arial" w:hAnsi="Arial" w:cs="Arial"/>
          <w:sz w:val="24"/>
          <w:szCs w:val="24"/>
        </w:rPr>
        <w:t>11(1):e331. Disponible en: http://saber.ucv.ve/ojs/index.php/rev_dp/article/view/22824</w:t>
      </w:r>
    </w:p>
    <w:p w14:paraId="58E87CAB"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16.</w:t>
      </w:r>
      <w:r w:rsidRPr="00A676CF">
        <w:rPr>
          <w:rFonts w:ascii="Arial" w:hAnsi="Arial" w:cs="Arial"/>
          <w:sz w:val="24"/>
          <w:szCs w:val="24"/>
        </w:rPr>
        <w:tab/>
        <w:t>Morales ÁAX, Mazar VQ, Ramírez MF, Riveri AV, Batista CEQ. Valores del perímetro abdominal e índice cintura-cadera en pacientes con hipertensión arterial. MEDISAN [Int</w:t>
      </w:r>
      <w:r w:rsidR="00A2183E" w:rsidRPr="00A676CF">
        <w:rPr>
          <w:rFonts w:ascii="Arial" w:hAnsi="Arial" w:cs="Arial"/>
          <w:sz w:val="24"/>
          <w:szCs w:val="24"/>
        </w:rPr>
        <w:t xml:space="preserve">ernet]. </w:t>
      </w:r>
      <w:r w:rsidRPr="00A676CF">
        <w:rPr>
          <w:rFonts w:ascii="Arial" w:hAnsi="Arial" w:cs="Arial"/>
          <w:sz w:val="24"/>
          <w:szCs w:val="24"/>
        </w:rPr>
        <w:t xml:space="preserve">2023 [citado </w:t>
      </w:r>
      <w:r w:rsidR="00A2183E" w:rsidRPr="00A676CF">
        <w:rPr>
          <w:rFonts w:ascii="Arial" w:hAnsi="Arial" w:cs="Arial"/>
          <w:sz w:val="24"/>
          <w:szCs w:val="24"/>
        </w:rPr>
        <w:t>10/1/2024</w:t>
      </w:r>
      <w:r w:rsidRPr="00A676CF">
        <w:rPr>
          <w:rFonts w:ascii="Arial" w:hAnsi="Arial" w:cs="Arial"/>
          <w:sz w:val="24"/>
          <w:szCs w:val="24"/>
        </w:rPr>
        <w:t>];</w:t>
      </w:r>
      <w:r w:rsidR="00A2183E" w:rsidRPr="00A676CF">
        <w:rPr>
          <w:rFonts w:ascii="Arial" w:hAnsi="Arial" w:cs="Arial"/>
          <w:sz w:val="24"/>
          <w:szCs w:val="24"/>
        </w:rPr>
        <w:t xml:space="preserve"> </w:t>
      </w:r>
      <w:r w:rsidRPr="00A676CF">
        <w:rPr>
          <w:rFonts w:ascii="Arial" w:hAnsi="Arial" w:cs="Arial"/>
          <w:sz w:val="24"/>
          <w:szCs w:val="24"/>
        </w:rPr>
        <w:t>27(5):4434. Disponible en: https://medisan.sld.cu/index.php/san/article/view/4434</w:t>
      </w:r>
    </w:p>
    <w:p w14:paraId="6A038582"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17.</w:t>
      </w:r>
      <w:r w:rsidRPr="00A676CF">
        <w:rPr>
          <w:rFonts w:ascii="Arial" w:hAnsi="Arial" w:cs="Arial"/>
          <w:sz w:val="24"/>
          <w:szCs w:val="24"/>
        </w:rPr>
        <w:tab/>
        <w:t>Romero Madero J. Elementos básicos para el manejo de muestras y variables en bioestadística [Internet]. 1.</w:t>
      </w:r>
      <w:r w:rsidRPr="00A676CF">
        <w:rPr>
          <w:rFonts w:ascii="Arial" w:hAnsi="Arial" w:cs="Arial"/>
          <w:sz w:val="24"/>
          <w:szCs w:val="24"/>
          <w:vertAlign w:val="superscript"/>
        </w:rPr>
        <w:t>a</w:t>
      </w:r>
      <w:r w:rsidRPr="00A676CF">
        <w:rPr>
          <w:rFonts w:ascii="Arial" w:hAnsi="Arial" w:cs="Arial"/>
          <w:sz w:val="24"/>
          <w:szCs w:val="24"/>
        </w:rPr>
        <w:t xml:space="preserve"> ed. Vol. 1. La Habana: Editorial Ciencias Medicas; 2021 [citado </w:t>
      </w:r>
      <w:r w:rsidR="00A2183E" w:rsidRPr="00A676CF">
        <w:rPr>
          <w:rFonts w:ascii="Arial" w:hAnsi="Arial" w:cs="Arial"/>
          <w:sz w:val="24"/>
          <w:szCs w:val="24"/>
        </w:rPr>
        <w:t>10/1/2024</w:t>
      </w:r>
      <w:r w:rsidRPr="00A676CF">
        <w:rPr>
          <w:rFonts w:ascii="Arial" w:hAnsi="Arial" w:cs="Arial"/>
          <w:sz w:val="24"/>
          <w:szCs w:val="24"/>
        </w:rPr>
        <w:t>]. Disponible en: http://www.bvscuba.sld.cu/libro/elementos-basicos-para-el-manejo-de-muestras-y-variables-en-bioestadistica/</w:t>
      </w:r>
    </w:p>
    <w:p w14:paraId="2425C0D1"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18.</w:t>
      </w:r>
      <w:r w:rsidRPr="00A676CF">
        <w:rPr>
          <w:rFonts w:ascii="Arial" w:hAnsi="Arial" w:cs="Arial"/>
          <w:sz w:val="24"/>
          <w:szCs w:val="24"/>
        </w:rPr>
        <w:tab/>
        <w:t>Angulo AML, Muriat MAL, Roman DMGS, Pineda LC. Comportamiento de los factores de riesgo de la hipertensión arterial en una comunidad rural holguinera. Rev Cuba Med Gen Integral</w:t>
      </w:r>
      <w:r w:rsidR="00A2183E" w:rsidRPr="00A676CF">
        <w:rPr>
          <w:rFonts w:ascii="Arial" w:hAnsi="Arial" w:cs="Arial"/>
          <w:sz w:val="24"/>
          <w:szCs w:val="24"/>
        </w:rPr>
        <w:t xml:space="preserve"> [Internet]. </w:t>
      </w:r>
      <w:r w:rsidRPr="00A676CF">
        <w:rPr>
          <w:rFonts w:ascii="Arial" w:hAnsi="Arial" w:cs="Arial"/>
          <w:sz w:val="24"/>
          <w:szCs w:val="24"/>
        </w:rPr>
        <w:t xml:space="preserve">2021 [citado </w:t>
      </w:r>
      <w:r w:rsidR="00A2183E" w:rsidRPr="00A676CF">
        <w:rPr>
          <w:rFonts w:ascii="Arial" w:hAnsi="Arial" w:cs="Arial"/>
          <w:sz w:val="24"/>
          <w:szCs w:val="24"/>
        </w:rPr>
        <w:t>10/1/2024</w:t>
      </w:r>
      <w:r w:rsidRPr="00A676CF">
        <w:rPr>
          <w:rFonts w:ascii="Arial" w:hAnsi="Arial" w:cs="Arial"/>
          <w:sz w:val="24"/>
          <w:szCs w:val="24"/>
        </w:rPr>
        <w:t>];</w:t>
      </w:r>
      <w:r w:rsidR="00A2183E" w:rsidRPr="00A676CF">
        <w:rPr>
          <w:rFonts w:ascii="Arial" w:hAnsi="Arial" w:cs="Arial"/>
          <w:sz w:val="24"/>
          <w:szCs w:val="24"/>
        </w:rPr>
        <w:t xml:space="preserve"> </w:t>
      </w:r>
      <w:r w:rsidRPr="00A676CF">
        <w:rPr>
          <w:rFonts w:ascii="Arial" w:hAnsi="Arial" w:cs="Arial"/>
          <w:sz w:val="24"/>
          <w:szCs w:val="24"/>
        </w:rPr>
        <w:t>37(4)</w:t>
      </w:r>
      <w:r w:rsidR="00A2183E" w:rsidRPr="00A676CF">
        <w:rPr>
          <w:rFonts w:ascii="Arial" w:hAnsi="Arial" w:cs="Arial"/>
          <w:sz w:val="24"/>
          <w:szCs w:val="24"/>
        </w:rPr>
        <w:t>e:1406</w:t>
      </w:r>
      <w:r w:rsidRPr="00A676CF">
        <w:rPr>
          <w:rFonts w:ascii="Arial" w:hAnsi="Arial" w:cs="Arial"/>
          <w:sz w:val="24"/>
          <w:szCs w:val="24"/>
        </w:rPr>
        <w:t>. Disponible en: https://revmgi.sld.cu/index.php/mgi/article/view/1406</w:t>
      </w:r>
    </w:p>
    <w:p w14:paraId="5762DDAD"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19.</w:t>
      </w:r>
      <w:r w:rsidRPr="00A676CF">
        <w:rPr>
          <w:rFonts w:ascii="Arial" w:hAnsi="Arial" w:cs="Arial"/>
          <w:sz w:val="24"/>
          <w:szCs w:val="24"/>
        </w:rPr>
        <w:tab/>
        <w:t xml:space="preserve">Ledesma ER, Arévalo JVJ, Martínez MF, Hernández AF, Santiago RML, Pereda YA. Caracterización clínica-epidemiológica de la hipertensión arterial. Rev Cuba Med Gen Integral </w:t>
      </w:r>
      <w:r w:rsidR="00A2183E" w:rsidRPr="00A676CF">
        <w:rPr>
          <w:rFonts w:ascii="Arial" w:hAnsi="Arial" w:cs="Arial"/>
          <w:sz w:val="24"/>
          <w:szCs w:val="24"/>
        </w:rPr>
        <w:t xml:space="preserve">[Internet]. </w:t>
      </w:r>
      <w:r w:rsidRPr="00A676CF">
        <w:rPr>
          <w:rFonts w:ascii="Arial" w:hAnsi="Arial" w:cs="Arial"/>
          <w:sz w:val="24"/>
          <w:szCs w:val="24"/>
        </w:rPr>
        <w:t xml:space="preserve">2019 [citado </w:t>
      </w:r>
      <w:r w:rsidR="00A2183E" w:rsidRPr="00A676CF">
        <w:rPr>
          <w:rFonts w:ascii="Arial" w:hAnsi="Arial" w:cs="Arial"/>
          <w:sz w:val="24"/>
          <w:szCs w:val="24"/>
        </w:rPr>
        <w:t>10/1/2024</w:t>
      </w:r>
      <w:r w:rsidRPr="00A676CF">
        <w:rPr>
          <w:rFonts w:ascii="Arial" w:hAnsi="Arial" w:cs="Arial"/>
          <w:sz w:val="24"/>
          <w:szCs w:val="24"/>
        </w:rPr>
        <w:t>];</w:t>
      </w:r>
      <w:r w:rsidR="00A2183E" w:rsidRPr="00A676CF">
        <w:rPr>
          <w:rFonts w:ascii="Arial" w:hAnsi="Arial" w:cs="Arial"/>
          <w:sz w:val="24"/>
          <w:szCs w:val="24"/>
        </w:rPr>
        <w:t xml:space="preserve"> </w:t>
      </w:r>
      <w:r w:rsidRPr="00A676CF">
        <w:rPr>
          <w:rFonts w:ascii="Arial" w:hAnsi="Arial" w:cs="Arial"/>
          <w:sz w:val="24"/>
          <w:szCs w:val="24"/>
        </w:rPr>
        <w:t>35(3)</w:t>
      </w:r>
      <w:r w:rsidR="00A2183E" w:rsidRPr="00A676CF">
        <w:rPr>
          <w:rFonts w:ascii="Arial" w:hAnsi="Arial" w:cs="Arial"/>
          <w:sz w:val="24"/>
          <w:szCs w:val="24"/>
        </w:rPr>
        <w:t>e:807</w:t>
      </w:r>
      <w:r w:rsidRPr="00A676CF">
        <w:rPr>
          <w:rFonts w:ascii="Arial" w:hAnsi="Arial" w:cs="Arial"/>
          <w:sz w:val="24"/>
          <w:szCs w:val="24"/>
        </w:rPr>
        <w:t>. Disponible en: https://revmgi.sld.cu/index.php/mgi/article/view/807</w:t>
      </w:r>
    </w:p>
    <w:p w14:paraId="06DF2831"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20.</w:t>
      </w:r>
      <w:r w:rsidRPr="00A676CF">
        <w:rPr>
          <w:rFonts w:ascii="Arial" w:hAnsi="Arial" w:cs="Arial"/>
          <w:sz w:val="24"/>
          <w:szCs w:val="24"/>
        </w:rPr>
        <w:tab/>
        <w:t>Jerez Tirado Y, Porras Ramírez A. Relación entre patrones alimentarios, diabetes, hipertensión arterial y obesidad según aspectos sociogeográficos, Colombia 2010. Rev Cuba Salud Públ</w:t>
      </w:r>
      <w:r w:rsidR="00E55DD8" w:rsidRPr="00A676CF">
        <w:rPr>
          <w:rFonts w:ascii="Arial" w:hAnsi="Arial" w:cs="Arial"/>
          <w:sz w:val="24"/>
          <w:szCs w:val="24"/>
        </w:rPr>
        <w:t xml:space="preserve">ica [Internet]. </w:t>
      </w:r>
      <w:r w:rsidRPr="00A676CF">
        <w:rPr>
          <w:rFonts w:ascii="Arial" w:hAnsi="Arial" w:cs="Arial"/>
          <w:sz w:val="24"/>
          <w:szCs w:val="24"/>
        </w:rPr>
        <w:t xml:space="preserve">2021 [citado </w:t>
      </w:r>
      <w:r w:rsidR="00E55DD8" w:rsidRPr="00A676CF">
        <w:rPr>
          <w:rFonts w:ascii="Arial" w:hAnsi="Arial" w:cs="Arial"/>
          <w:sz w:val="24"/>
          <w:szCs w:val="24"/>
        </w:rPr>
        <w:t>10/1/2024</w:t>
      </w:r>
      <w:r w:rsidRPr="00A676CF">
        <w:rPr>
          <w:rFonts w:ascii="Arial" w:hAnsi="Arial" w:cs="Arial"/>
          <w:sz w:val="24"/>
          <w:szCs w:val="24"/>
        </w:rPr>
        <w:t>];</w:t>
      </w:r>
      <w:r w:rsidR="00E55DD8" w:rsidRPr="00A676CF">
        <w:rPr>
          <w:rFonts w:ascii="Arial" w:hAnsi="Arial" w:cs="Arial"/>
          <w:sz w:val="24"/>
          <w:szCs w:val="24"/>
        </w:rPr>
        <w:t xml:space="preserve"> </w:t>
      </w:r>
      <w:r w:rsidRPr="00A676CF">
        <w:rPr>
          <w:rFonts w:ascii="Arial" w:hAnsi="Arial" w:cs="Arial"/>
          <w:sz w:val="24"/>
          <w:szCs w:val="24"/>
        </w:rPr>
        <w:t>46:e1623. Disponible en: https://www.scielosp.org/article/rcsp/2020.v46n3/e1623</w:t>
      </w:r>
    </w:p>
    <w:p w14:paraId="3A159A52"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21.</w:t>
      </w:r>
      <w:r w:rsidRPr="00A676CF">
        <w:rPr>
          <w:rFonts w:ascii="Arial" w:hAnsi="Arial" w:cs="Arial"/>
          <w:sz w:val="24"/>
          <w:szCs w:val="24"/>
        </w:rPr>
        <w:tab/>
        <w:t>Fernández GDP, Díaz-Perera CA, Pérez EA. Factores de riesgo de la aterosclerosis en población atendida por cuatro consultorios médicos. Rev Cuba Investig Bioméd</w:t>
      </w:r>
      <w:r w:rsidR="00E55DD8" w:rsidRPr="00A676CF">
        <w:rPr>
          <w:rFonts w:ascii="Arial" w:hAnsi="Arial" w:cs="Arial"/>
          <w:sz w:val="24"/>
          <w:szCs w:val="24"/>
        </w:rPr>
        <w:t xml:space="preserve"> [Internet]. </w:t>
      </w:r>
      <w:r w:rsidRPr="00A676CF">
        <w:rPr>
          <w:rFonts w:ascii="Arial" w:hAnsi="Arial" w:cs="Arial"/>
          <w:sz w:val="24"/>
          <w:szCs w:val="24"/>
        </w:rPr>
        <w:t>2021 [citado 1</w:t>
      </w:r>
      <w:r w:rsidR="00E55DD8" w:rsidRPr="00A676CF">
        <w:rPr>
          <w:rFonts w:ascii="Arial" w:hAnsi="Arial" w:cs="Arial"/>
          <w:sz w:val="24"/>
          <w:szCs w:val="24"/>
        </w:rPr>
        <w:t>0/1/2024</w:t>
      </w:r>
      <w:r w:rsidRPr="00A676CF">
        <w:rPr>
          <w:rFonts w:ascii="Arial" w:hAnsi="Arial" w:cs="Arial"/>
          <w:sz w:val="24"/>
          <w:szCs w:val="24"/>
        </w:rPr>
        <w:t>];</w:t>
      </w:r>
      <w:r w:rsidR="00E55DD8" w:rsidRPr="00A676CF">
        <w:rPr>
          <w:rFonts w:ascii="Arial" w:hAnsi="Arial" w:cs="Arial"/>
          <w:sz w:val="24"/>
          <w:szCs w:val="24"/>
        </w:rPr>
        <w:t xml:space="preserve"> </w:t>
      </w:r>
      <w:r w:rsidRPr="00A676CF">
        <w:rPr>
          <w:rFonts w:ascii="Arial" w:hAnsi="Arial" w:cs="Arial"/>
          <w:sz w:val="24"/>
          <w:szCs w:val="24"/>
        </w:rPr>
        <w:t>40(4)</w:t>
      </w:r>
      <w:r w:rsidR="00E55DD8" w:rsidRPr="00A676CF">
        <w:rPr>
          <w:rFonts w:ascii="Arial" w:hAnsi="Arial" w:cs="Arial"/>
          <w:sz w:val="24"/>
          <w:szCs w:val="24"/>
        </w:rPr>
        <w:t>e:1268</w:t>
      </w:r>
      <w:r w:rsidRPr="00A676CF">
        <w:rPr>
          <w:rFonts w:ascii="Arial" w:hAnsi="Arial" w:cs="Arial"/>
          <w:sz w:val="24"/>
          <w:szCs w:val="24"/>
        </w:rPr>
        <w:t>. Disponible en: https://revibiomedica.sld.cu/index.php/ibi/article/view/1268</w:t>
      </w:r>
    </w:p>
    <w:p w14:paraId="69CE104E"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22.</w:t>
      </w:r>
      <w:r w:rsidRPr="00A676CF">
        <w:rPr>
          <w:rFonts w:ascii="Arial" w:hAnsi="Arial" w:cs="Arial"/>
          <w:sz w:val="24"/>
          <w:szCs w:val="24"/>
        </w:rPr>
        <w:tab/>
        <w:t>Aguero MR, Esquivel EM, Díaz OP, Álvarez M del CH, Fernández SV, Martínez MB. Caracterización de la prevalencia de la hipertensión arterial en Cuba en 2019. Rev Cuba Med Gen Integral</w:t>
      </w:r>
      <w:r w:rsidR="00E55DD8" w:rsidRPr="00A676CF">
        <w:rPr>
          <w:rFonts w:ascii="Arial" w:hAnsi="Arial" w:cs="Arial"/>
          <w:sz w:val="24"/>
          <w:szCs w:val="24"/>
        </w:rPr>
        <w:t xml:space="preserve"> [Internet]. </w:t>
      </w:r>
      <w:r w:rsidRPr="00A676CF">
        <w:rPr>
          <w:rFonts w:ascii="Arial" w:hAnsi="Arial" w:cs="Arial"/>
          <w:sz w:val="24"/>
          <w:szCs w:val="24"/>
        </w:rPr>
        <w:t>2021 [citado 1</w:t>
      </w:r>
      <w:r w:rsidR="00E55DD8" w:rsidRPr="00A676CF">
        <w:rPr>
          <w:rFonts w:ascii="Arial" w:hAnsi="Arial" w:cs="Arial"/>
          <w:sz w:val="24"/>
          <w:szCs w:val="24"/>
        </w:rPr>
        <w:t>0/1/2024</w:t>
      </w:r>
      <w:r w:rsidRPr="00A676CF">
        <w:rPr>
          <w:rFonts w:ascii="Arial" w:hAnsi="Arial" w:cs="Arial"/>
          <w:sz w:val="24"/>
          <w:szCs w:val="24"/>
        </w:rPr>
        <w:t>];</w:t>
      </w:r>
      <w:r w:rsidR="00E55DD8" w:rsidRPr="00A676CF">
        <w:rPr>
          <w:rFonts w:ascii="Arial" w:hAnsi="Arial" w:cs="Arial"/>
          <w:sz w:val="24"/>
          <w:szCs w:val="24"/>
        </w:rPr>
        <w:t xml:space="preserve"> </w:t>
      </w:r>
      <w:r w:rsidRPr="00A676CF">
        <w:rPr>
          <w:rFonts w:ascii="Arial" w:hAnsi="Arial" w:cs="Arial"/>
          <w:sz w:val="24"/>
          <w:szCs w:val="24"/>
        </w:rPr>
        <w:t>37(4)</w:t>
      </w:r>
      <w:r w:rsidR="00E55DD8" w:rsidRPr="00A676CF">
        <w:rPr>
          <w:rFonts w:ascii="Arial" w:hAnsi="Arial" w:cs="Arial"/>
          <w:sz w:val="24"/>
          <w:szCs w:val="24"/>
        </w:rPr>
        <w:t>:e1701</w:t>
      </w:r>
      <w:r w:rsidRPr="00A676CF">
        <w:rPr>
          <w:rFonts w:ascii="Arial" w:hAnsi="Arial" w:cs="Arial"/>
          <w:sz w:val="24"/>
          <w:szCs w:val="24"/>
        </w:rPr>
        <w:t>. Disponible en: https://revmgi.sld.cu/index.php/mgi/article/view/1701</w:t>
      </w:r>
    </w:p>
    <w:p w14:paraId="21547C58"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23.</w:t>
      </w:r>
      <w:r w:rsidRPr="00A676CF">
        <w:rPr>
          <w:rFonts w:ascii="Arial" w:hAnsi="Arial" w:cs="Arial"/>
          <w:sz w:val="24"/>
          <w:szCs w:val="24"/>
        </w:rPr>
        <w:tab/>
        <w:t>Franco A, Telléz-Méndez R. Mujer, hipertensión arterial y edad fértil: la participación de los andrógenos en este complejo problema. Bol Méd Post</w:t>
      </w:r>
      <w:r w:rsidR="003E2084" w:rsidRPr="00A676CF">
        <w:rPr>
          <w:rFonts w:ascii="Arial" w:hAnsi="Arial" w:cs="Arial"/>
          <w:sz w:val="24"/>
          <w:szCs w:val="24"/>
        </w:rPr>
        <w:t xml:space="preserve">grado [Internet]. </w:t>
      </w:r>
      <w:r w:rsidRPr="00A676CF">
        <w:rPr>
          <w:rFonts w:ascii="Arial" w:hAnsi="Arial" w:cs="Arial"/>
          <w:sz w:val="24"/>
          <w:szCs w:val="24"/>
        </w:rPr>
        <w:t xml:space="preserve">2022 [citado </w:t>
      </w:r>
      <w:r w:rsidR="003E2084" w:rsidRPr="00A676CF">
        <w:rPr>
          <w:rFonts w:ascii="Arial" w:hAnsi="Arial" w:cs="Arial"/>
          <w:sz w:val="24"/>
          <w:szCs w:val="24"/>
        </w:rPr>
        <w:t>11/1/2024</w:t>
      </w:r>
      <w:r w:rsidRPr="00A676CF">
        <w:rPr>
          <w:rFonts w:ascii="Arial" w:hAnsi="Arial" w:cs="Arial"/>
          <w:sz w:val="24"/>
          <w:szCs w:val="24"/>
        </w:rPr>
        <w:t>];</w:t>
      </w:r>
      <w:r w:rsidR="003E2084" w:rsidRPr="00A676CF">
        <w:rPr>
          <w:rFonts w:ascii="Arial" w:hAnsi="Arial" w:cs="Arial"/>
          <w:sz w:val="24"/>
          <w:szCs w:val="24"/>
        </w:rPr>
        <w:t xml:space="preserve"> </w:t>
      </w:r>
      <w:r w:rsidRPr="00A676CF">
        <w:rPr>
          <w:rFonts w:ascii="Arial" w:hAnsi="Arial" w:cs="Arial"/>
          <w:sz w:val="24"/>
          <w:szCs w:val="24"/>
        </w:rPr>
        <w:t>37(2):15-23. Disponible en: https://revistas.uclave.org/index.php/bmp/article/view/3788</w:t>
      </w:r>
    </w:p>
    <w:p w14:paraId="4133070C"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24.</w:t>
      </w:r>
      <w:r w:rsidRPr="00A676CF">
        <w:rPr>
          <w:rFonts w:ascii="Arial" w:hAnsi="Arial" w:cs="Arial"/>
          <w:sz w:val="24"/>
          <w:szCs w:val="24"/>
        </w:rPr>
        <w:tab/>
        <w:t>Cabrera CFÁ, Chávez AMR. Adherencia terapéutica en pacientes con hipertensión arterial en un centro de atención primaria de salud. Norte</w:t>
      </w:r>
      <w:r w:rsidR="003E2084" w:rsidRPr="00A676CF">
        <w:rPr>
          <w:rFonts w:ascii="Arial" w:hAnsi="Arial" w:cs="Arial"/>
          <w:sz w:val="24"/>
          <w:szCs w:val="24"/>
        </w:rPr>
        <w:t xml:space="preserve"> Méd [Internet]. </w:t>
      </w:r>
      <w:r w:rsidRPr="00A676CF">
        <w:rPr>
          <w:rFonts w:ascii="Arial" w:hAnsi="Arial" w:cs="Arial"/>
          <w:sz w:val="24"/>
          <w:szCs w:val="24"/>
        </w:rPr>
        <w:t xml:space="preserve">2023 [citado </w:t>
      </w:r>
      <w:r w:rsidR="003E2084" w:rsidRPr="00A676CF">
        <w:rPr>
          <w:rFonts w:ascii="Arial" w:hAnsi="Arial" w:cs="Arial"/>
          <w:sz w:val="24"/>
          <w:szCs w:val="24"/>
        </w:rPr>
        <w:t>11/1/2024</w:t>
      </w:r>
      <w:r w:rsidRPr="00A676CF">
        <w:rPr>
          <w:rFonts w:ascii="Arial" w:hAnsi="Arial" w:cs="Arial"/>
          <w:sz w:val="24"/>
          <w:szCs w:val="24"/>
        </w:rPr>
        <w:t>];2(7):1-5. Disponible en: https://revistas.unc.edu.pe/index.php/nortemedico/article/view/172</w:t>
      </w:r>
    </w:p>
    <w:p w14:paraId="5DA2315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lastRenderedPageBreak/>
        <w:t>25.</w:t>
      </w:r>
      <w:r w:rsidRPr="00A676CF">
        <w:rPr>
          <w:rFonts w:ascii="Arial" w:hAnsi="Arial" w:cs="Arial"/>
          <w:sz w:val="24"/>
          <w:szCs w:val="24"/>
        </w:rPr>
        <w:tab/>
        <w:t xml:space="preserve">Garcés MP, Garcés MP, Montalvo ERG, Pérez JCF. Factores de riesgo cardiovascular en adultos del Policlínico Docente “Primero de Enero” / Cardiovascular risk factors in adult population at «Primero de Enero» Teaching Polyclinic. Arch Hosp Univ Gen Calixto García </w:t>
      </w:r>
      <w:r w:rsidR="003E2084" w:rsidRPr="00A676CF">
        <w:rPr>
          <w:rFonts w:ascii="Arial" w:hAnsi="Arial" w:cs="Arial"/>
          <w:sz w:val="24"/>
          <w:szCs w:val="24"/>
        </w:rPr>
        <w:t xml:space="preserve">[Internet]. </w:t>
      </w:r>
      <w:r w:rsidRPr="00A676CF">
        <w:rPr>
          <w:rFonts w:ascii="Arial" w:hAnsi="Arial" w:cs="Arial"/>
          <w:sz w:val="24"/>
          <w:szCs w:val="24"/>
        </w:rPr>
        <w:t xml:space="preserve">2021 [citado </w:t>
      </w:r>
      <w:r w:rsidR="003E2084" w:rsidRPr="00A676CF">
        <w:rPr>
          <w:rFonts w:ascii="Arial" w:hAnsi="Arial" w:cs="Arial"/>
          <w:sz w:val="24"/>
          <w:szCs w:val="24"/>
        </w:rPr>
        <w:t>10/1/2024</w:t>
      </w:r>
      <w:r w:rsidRPr="00A676CF">
        <w:rPr>
          <w:rFonts w:ascii="Arial" w:hAnsi="Arial" w:cs="Arial"/>
          <w:sz w:val="24"/>
          <w:szCs w:val="24"/>
        </w:rPr>
        <w:t>];</w:t>
      </w:r>
      <w:r w:rsidR="003E2084" w:rsidRPr="00A676CF">
        <w:rPr>
          <w:rFonts w:ascii="Arial" w:hAnsi="Arial" w:cs="Arial"/>
          <w:sz w:val="24"/>
          <w:szCs w:val="24"/>
        </w:rPr>
        <w:t xml:space="preserve"> </w:t>
      </w:r>
      <w:r w:rsidRPr="00A676CF">
        <w:rPr>
          <w:rFonts w:ascii="Arial" w:hAnsi="Arial" w:cs="Arial"/>
          <w:sz w:val="24"/>
          <w:szCs w:val="24"/>
        </w:rPr>
        <w:t>9(3)</w:t>
      </w:r>
      <w:r w:rsidR="003E2084" w:rsidRPr="00A676CF">
        <w:rPr>
          <w:rFonts w:ascii="Arial" w:hAnsi="Arial" w:cs="Arial"/>
          <w:sz w:val="24"/>
          <w:szCs w:val="24"/>
        </w:rPr>
        <w:t>:e741</w:t>
      </w:r>
      <w:r w:rsidRPr="00A676CF">
        <w:rPr>
          <w:rFonts w:ascii="Arial" w:hAnsi="Arial" w:cs="Arial"/>
          <w:sz w:val="24"/>
          <w:szCs w:val="24"/>
        </w:rPr>
        <w:t>. Disponible en: https://revcalixto.sld.cu/index.php/ahcg/article/view/e741</w:t>
      </w:r>
    </w:p>
    <w:p w14:paraId="324C02F1"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26.</w:t>
      </w:r>
      <w:r w:rsidRPr="00A676CF">
        <w:rPr>
          <w:rFonts w:ascii="Arial" w:hAnsi="Arial" w:cs="Arial"/>
          <w:sz w:val="24"/>
          <w:szCs w:val="24"/>
        </w:rPr>
        <w:tab/>
        <w:t xml:space="preserve">Callapiña-De Paz M, Cisneros-Núñez YZ, Guillén-Ponce NR, De La Cruz-Vargas JA. </w:t>
      </w:r>
      <w:r w:rsidRPr="00A676CF">
        <w:rPr>
          <w:rFonts w:ascii="Arial" w:hAnsi="Arial" w:cs="Arial"/>
          <w:sz w:val="24"/>
          <w:szCs w:val="24"/>
          <w:lang w:val="en-US"/>
        </w:rPr>
        <w:t xml:space="preserve">The lifestyle associated with the control of arterial hypertension and diabetes mellitus in a care center in Lima, during the covid-19 pandemic. </w:t>
      </w:r>
      <w:r w:rsidRPr="00A676CF">
        <w:rPr>
          <w:rFonts w:ascii="Arial" w:hAnsi="Arial" w:cs="Arial"/>
          <w:sz w:val="24"/>
          <w:szCs w:val="24"/>
        </w:rPr>
        <w:t>Rev Fac Med Humana</w:t>
      </w:r>
      <w:r w:rsidR="00A947FD" w:rsidRPr="00A676CF">
        <w:rPr>
          <w:rFonts w:ascii="Arial" w:hAnsi="Arial" w:cs="Arial"/>
          <w:sz w:val="24"/>
          <w:szCs w:val="24"/>
        </w:rPr>
        <w:t xml:space="preserve"> [Internet]. </w:t>
      </w:r>
      <w:r w:rsidRPr="00A676CF">
        <w:rPr>
          <w:rFonts w:ascii="Arial" w:hAnsi="Arial" w:cs="Arial"/>
          <w:sz w:val="24"/>
          <w:szCs w:val="24"/>
        </w:rPr>
        <w:t xml:space="preserve">2021 [citado </w:t>
      </w:r>
      <w:r w:rsidR="00A947FD" w:rsidRPr="00A676CF">
        <w:rPr>
          <w:rFonts w:ascii="Arial" w:hAnsi="Arial" w:cs="Arial"/>
          <w:sz w:val="24"/>
          <w:szCs w:val="24"/>
        </w:rPr>
        <w:t>10/1/2024</w:t>
      </w:r>
      <w:r w:rsidRPr="00A676CF">
        <w:rPr>
          <w:rFonts w:ascii="Arial" w:hAnsi="Arial" w:cs="Arial"/>
          <w:sz w:val="24"/>
          <w:szCs w:val="24"/>
        </w:rPr>
        <w:t>];</w:t>
      </w:r>
      <w:r w:rsidR="00A947FD" w:rsidRPr="00A676CF">
        <w:rPr>
          <w:rFonts w:ascii="Arial" w:hAnsi="Arial" w:cs="Arial"/>
          <w:sz w:val="24"/>
          <w:szCs w:val="24"/>
        </w:rPr>
        <w:t xml:space="preserve"> </w:t>
      </w:r>
      <w:r w:rsidRPr="00A676CF">
        <w:rPr>
          <w:rFonts w:ascii="Arial" w:hAnsi="Arial" w:cs="Arial"/>
          <w:sz w:val="24"/>
          <w:szCs w:val="24"/>
        </w:rPr>
        <w:t>22(1):79-88. Disponible en: https://revistas.urp.edu.pe/index.php/RFMH/article/view/3759</w:t>
      </w:r>
    </w:p>
    <w:p w14:paraId="2919A8B3"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27.</w:t>
      </w:r>
      <w:r w:rsidRPr="00A676CF">
        <w:rPr>
          <w:rFonts w:ascii="Arial" w:hAnsi="Arial" w:cs="Arial"/>
          <w:sz w:val="24"/>
          <w:szCs w:val="24"/>
        </w:rPr>
        <w:tab/>
        <w:t>Ofman SD, Girardi CIP, Cófreces P, Stefani D. Invariancia de la categoría de género en las diferencias conductuales en salud, en pacientes hipertensos. Rev Cuba Salud Púb</w:t>
      </w:r>
      <w:r w:rsidR="00A947FD" w:rsidRPr="00A676CF">
        <w:rPr>
          <w:rFonts w:ascii="Arial" w:hAnsi="Arial" w:cs="Arial"/>
          <w:sz w:val="24"/>
          <w:szCs w:val="24"/>
        </w:rPr>
        <w:t xml:space="preserve">lica [Internet]. </w:t>
      </w:r>
      <w:r w:rsidRPr="00A676CF">
        <w:rPr>
          <w:rFonts w:ascii="Arial" w:hAnsi="Arial" w:cs="Arial"/>
          <w:sz w:val="24"/>
          <w:szCs w:val="24"/>
        </w:rPr>
        <w:t xml:space="preserve">2016 [citado </w:t>
      </w:r>
      <w:r w:rsidR="00A947FD" w:rsidRPr="00A676CF">
        <w:rPr>
          <w:rFonts w:ascii="Arial" w:hAnsi="Arial" w:cs="Arial"/>
          <w:sz w:val="24"/>
          <w:szCs w:val="24"/>
        </w:rPr>
        <w:t>10/1/2024</w:t>
      </w:r>
      <w:r w:rsidRPr="00A676CF">
        <w:rPr>
          <w:rFonts w:ascii="Arial" w:hAnsi="Arial" w:cs="Arial"/>
          <w:sz w:val="24"/>
          <w:szCs w:val="24"/>
        </w:rPr>
        <w:t>];</w:t>
      </w:r>
      <w:r w:rsidR="00A947FD" w:rsidRPr="00A676CF">
        <w:rPr>
          <w:rFonts w:ascii="Arial" w:hAnsi="Arial" w:cs="Arial"/>
          <w:sz w:val="24"/>
          <w:szCs w:val="24"/>
        </w:rPr>
        <w:t xml:space="preserve"> </w:t>
      </w:r>
      <w:r w:rsidRPr="00A676CF">
        <w:rPr>
          <w:rFonts w:ascii="Arial" w:hAnsi="Arial" w:cs="Arial"/>
          <w:sz w:val="24"/>
          <w:szCs w:val="24"/>
        </w:rPr>
        <w:t>42(2)</w:t>
      </w:r>
      <w:r w:rsidR="00A947FD" w:rsidRPr="00A676CF">
        <w:rPr>
          <w:rFonts w:ascii="Arial" w:hAnsi="Arial" w:cs="Arial"/>
          <w:sz w:val="24"/>
          <w:szCs w:val="24"/>
        </w:rPr>
        <w:t>:e409</w:t>
      </w:r>
      <w:r w:rsidRPr="00A676CF">
        <w:rPr>
          <w:rFonts w:ascii="Arial" w:hAnsi="Arial" w:cs="Arial"/>
          <w:sz w:val="24"/>
          <w:szCs w:val="24"/>
        </w:rPr>
        <w:t>. Disponible en: https://revsaludpublica.sld.cu/index.php/spu/article/view/409</w:t>
      </w:r>
    </w:p>
    <w:p w14:paraId="5869AA00"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28.</w:t>
      </w:r>
      <w:r w:rsidRPr="00A676CF">
        <w:rPr>
          <w:rFonts w:ascii="Arial" w:hAnsi="Arial" w:cs="Arial"/>
          <w:sz w:val="24"/>
          <w:szCs w:val="24"/>
        </w:rPr>
        <w:tab/>
        <w:t>López-Galán E, Pascau-Simón A, Sánchez-Mengana A, García-Céspedes ME, Abad-Araujo JC, Antúnez-Coca J, et al. Influencia de las alteraciones emocionales en el índice de rigidez arterial y el riesgo cardiovascular de pacientes prehipertensos. CorS</w:t>
      </w:r>
      <w:r w:rsidR="00A947FD" w:rsidRPr="00A676CF">
        <w:rPr>
          <w:rFonts w:ascii="Arial" w:hAnsi="Arial" w:cs="Arial"/>
          <w:sz w:val="24"/>
          <w:szCs w:val="24"/>
        </w:rPr>
        <w:t xml:space="preserve">alud [Internet]. </w:t>
      </w:r>
      <w:r w:rsidRPr="00A676CF">
        <w:rPr>
          <w:rFonts w:ascii="Arial" w:hAnsi="Arial" w:cs="Arial"/>
          <w:sz w:val="24"/>
          <w:szCs w:val="24"/>
        </w:rPr>
        <w:t xml:space="preserve">2022 [citado </w:t>
      </w:r>
      <w:r w:rsidR="00A947FD" w:rsidRPr="00A676CF">
        <w:rPr>
          <w:rFonts w:ascii="Arial" w:hAnsi="Arial" w:cs="Arial"/>
          <w:sz w:val="24"/>
          <w:szCs w:val="24"/>
        </w:rPr>
        <w:t>10/1/2024</w:t>
      </w:r>
      <w:r w:rsidRPr="00A676CF">
        <w:rPr>
          <w:rFonts w:ascii="Arial" w:hAnsi="Arial" w:cs="Arial"/>
          <w:sz w:val="24"/>
          <w:szCs w:val="24"/>
        </w:rPr>
        <w:t>];</w:t>
      </w:r>
      <w:r w:rsidR="00A947FD" w:rsidRPr="00A676CF">
        <w:rPr>
          <w:rFonts w:ascii="Arial" w:hAnsi="Arial" w:cs="Arial"/>
          <w:sz w:val="24"/>
          <w:szCs w:val="24"/>
        </w:rPr>
        <w:t xml:space="preserve"> </w:t>
      </w:r>
      <w:r w:rsidRPr="00A676CF">
        <w:rPr>
          <w:rFonts w:ascii="Arial" w:hAnsi="Arial" w:cs="Arial"/>
          <w:sz w:val="24"/>
          <w:szCs w:val="24"/>
        </w:rPr>
        <w:t>14(2):179-83. Disponible en: https://revcorsalud.sld.cu/index.php/cors/article/view/758</w:t>
      </w:r>
    </w:p>
    <w:p w14:paraId="68ABAD12"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29.</w:t>
      </w:r>
      <w:r w:rsidRPr="00A676CF">
        <w:rPr>
          <w:rFonts w:ascii="Arial" w:hAnsi="Arial" w:cs="Arial"/>
          <w:sz w:val="24"/>
          <w:szCs w:val="24"/>
        </w:rPr>
        <w:tab/>
        <w:t>Piñera AD, Salvá AR, Sánchez ML, Cantillo GM, Gonzales LF, Mesa NÁ. Brechas en la atención de personas hipertensas en el Policlínico “Julio Antonio Mella”, Guanabacoa, 2016-2017. Rev Cuba Salud Pública</w:t>
      </w:r>
      <w:r w:rsidR="00A947FD" w:rsidRPr="00A676CF">
        <w:rPr>
          <w:rFonts w:ascii="Arial" w:hAnsi="Arial" w:cs="Arial"/>
          <w:sz w:val="24"/>
          <w:szCs w:val="24"/>
        </w:rPr>
        <w:t xml:space="preserve"> [Internet]. </w:t>
      </w:r>
      <w:r w:rsidRPr="00A676CF">
        <w:rPr>
          <w:rFonts w:ascii="Arial" w:hAnsi="Arial" w:cs="Arial"/>
          <w:sz w:val="24"/>
          <w:szCs w:val="24"/>
        </w:rPr>
        <w:t xml:space="preserve">2020 [citado </w:t>
      </w:r>
      <w:r w:rsidR="00A947FD" w:rsidRPr="00A676CF">
        <w:rPr>
          <w:rFonts w:ascii="Arial" w:hAnsi="Arial" w:cs="Arial"/>
          <w:sz w:val="24"/>
          <w:szCs w:val="24"/>
        </w:rPr>
        <w:t>10/1/2024</w:t>
      </w:r>
      <w:r w:rsidRPr="00A676CF">
        <w:rPr>
          <w:rFonts w:ascii="Arial" w:hAnsi="Arial" w:cs="Arial"/>
          <w:sz w:val="24"/>
          <w:szCs w:val="24"/>
        </w:rPr>
        <w:t>];</w:t>
      </w:r>
      <w:r w:rsidR="00A947FD" w:rsidRPr="00A676CF">
        <w:rPr>
          <w:rFonts w:ascii="Arial" w:hAnsi="Arial" w:cs="Arial"/>
          <w:sz w:val="24"/>
          <w:szCs w:val="24"/>
        </w:rPr>
        <w:t xml:space="preserve"> </w:t>
      </w:r>
      <w:r w:rsidRPr="00A676CF">
        <w:rPr>
          <w:rFonts w:ascii="Arial" w:hAnsi="Arial" w:cs="Arial"/>
          <w:sz w:val="24"/>
          <w:szCs w:val="24"/>
        </w:rPr>
        <w:t>46(4)</w:t>
      </w:r>
      <w:r w:rsidR="00A947FD" w:rsidRPr="00A676CF">
        <w:rPr>
          <w:rFonts w:ascii="Arial" w:hAnsi="Arial" w:cs="Arial"/>
          <w:sz w:val="24"/>
          <w:szCs w:val="24"/>
        </w:rPr>
        <w:t>:e2350</w:t>
      </w:r>
      <w:r w:rsidRPr="00A676CF">
        <w:rPr>
          <w:rFonts w:ascii="Arial" w:hAnsi="Arial" w:cs="Arial"/>
          <w:sz w:val="24"/>
          <w:szCs w:val="24"/>
        </w:rPr>
        <w:t>. Disponible en: https://revsaludpublica.sld.cu/index.php/spu/article/view/2350</w:t>
      </w:r>
    </w:p>
    <w:p w14:paraId="1D1B7B0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30.</w:t>
      </w:r>
      <w:r w:rsidRPr="00A676CF">
        <w:rPr>
          <w:rFonts w:ascii="Arial" w:hAnsi="Arial" w:cs="Arial"/>
          <w:sz w:val="24"/>
          <w:szCs w:val="24"/>
        </w:rPr>
        <w:tab/>
        <w:t>Cabrera OL, Leiva IZ, Leyva ER, Castillo MP, Rojas MER, Ramírez AF. Factores de riesgo de hipertensión arterial en un consultorio médico de familia. Medicie</w:t>
      </w:r>
      <w:r w:rsidR="00597420" w:rsidRPr="00A676CF">
        <w:rPr>
          <w:rFonts w:ascii="Arial" w:hAnsi="Arial" w:cs="Arial"/>
          <w:sz w:val="24"/>
          <w:szCs w:val="24"/>
        </w:rPr>
        <w:t xml:space="preserve">go [Internet]. </w:t>
      </w:r>
      <w:r w:rsidRPr="00A676CF">
        <w:rPr>
          <w:rFonts w:ascii="Arial" w:hAnsi="Arial" w:cs="Arial"/>
          <w:sz w:val="24"/>
          <w:szCs w:val="24"/>
        </w:rPr>
        <w:t xml:space="preserve">2021 [citado </w:t>
      </w:r>
      <w:r w:rsidR="00597420" w:rsidRPr="00A676CF">
        <w:rPr>
          <w:rFonts w:ascii="Arial" w:hAnsi="Arial" w:cs="Arial"/>
          <w:sz w:val="24"/>
          <w:szCs w:val="24"/>
        </w:rPr>
        <w:t>10/1/2024</w:t>
      </w:r>
      <w:r w:rsidRPr="00A676CF">
        <w:rPr>
          <w:rFonts w:ascii="Arial" w:hAnsi="Arial" w:cs="Arial"/>
          <w:sz w:val="24"/>
          <w:szCs w:val="24"/>
        </w:rPr>
        <w:t>];</w:t>
      </w:r>
      <w:r w:rsidR="00597420" w:rsidRPr="00A676CF">
        <w:rPr>
          <w:rFonts w:ascii="Arial" w:hAnsi="Arial" w:cs="Arial"/>
          <w:sz w:val="24"/>
          <w:szCs w:val="24"/>
        </w:rPr>
        <w:t xml:space="preserve"> </w:t>
      </w:r>
      <w:r w:rsidRPr="00A676CF">
        <w:rPr>
          <w:rFonts w:ascii="Arial" w:hAnsi="Arial" w:cs="Arial"/>
          <w:sz w:val="24"/>
          <w:szCs w:val="24"/>
        </w:rPr>
        <w:t>27(1):1638. Disponible en: https://revmediciego.sld.cu/index.php/mediciego/article/view/1638</w:t>
      </w:r>
    </w:p>
    <w:p w14:paraId="424BC68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31.</w:t>
      </w:r>
      <w:r w:rsidRPr="00A676CF">
        <w:rPr>
          <w:rFonts w:ascii="Arial" w:hAnsi="Arial" w:cs="Arial"/>
          <w:sz w:val="24"/>
          <w:szCs w:val="24"/>
        </w:rPr>
        <w:tab/>
        <w:t>Tejeda JJG, Abreu MRP, Gómez OG, Arjona EDB. Comportamiento de la hipertensión arterial esencial en pacientes con diabetes mellitus. CorS</w:t>
      </w:r>
      <w:r w:rsidR="00597420" w:rsidRPr="00A676CF">
        <w:rPr>
          <w:rFonts w:ascii="Arial" w:hAnsi="Arial" w:cs="Arial"/>
          <w:sz w:val="24"/>
          <w:szCs w:val="24"/>
        </w:rPr>
        <w:t xml:space="preserve">alud [Internet]. </w:t>
      </w:r>
      <w:r w:rsidRPr="00A676CF">
        <w:rPr>
          <w:rFonts w:ascii="Arial" w:hAnsi="Arial" w:cs="Arial"/>
          <w:sz w:val="24"/>
          <w:szCs w:val="24"/>
        </w:rPr>
        <w:t xml:space="preserve">2022 [citado </w:t>
      </w:r>
      <w:r w:rsidR="00597420" w:rsidRPr="00A676CF">
        <w:rPr>
          <w:rFonts w:ascii="Arial" w:hAnsi="Arial" w:cs="Arial"/>
          <w:sz w:val="24"/>
          <w:szCs w:val="24"/>
        </w:rPr>
        <w:t>10/1/2024</w:t>
      </w:r>
      <w:r w:rsidRPr="00A676CF">
        <w:rPr>
          <w:rFonts w:ascii="Arial" w:hAnsi="Arial" w:cs="Arial"/>
          <w:sz w:val="24"/>
          <w:szCs w:val="24"/>
        </w:rPr>
        <w:t>];</w:t>
      </w:r>
      <w:r w:rsidR="00597420" w:rsidRPr="00A676CF">
        <w:rPr>
          <w:rFonts w:ascii="Arial" w:hAnsi="Arial" w:cs="Arial"/>
          <w:sz w:val="24"/>
          <w:szCs w:val="24"/>
        </w:rPr>
        <w:t xml:space="preserve"> </w:t>
      </w:r>
      <w:r w:rsidRPr="00A676CF">
        <w:rPr>
          <w:rFonts w:ascii="Arial" w:hAnsi="Arial" w:cs="Arial"/>
          <w:sz w:val="24"/>
          <w:szCs w:val="24"/>
        </w:rPr>
        <w:t>14(1):35-40. Disponible en: https://revcorsalud.sld.cu/index.php/cors/article/view/670</w:t>
      </w:r>
    </w:p>
    <w:p w14:paraId="700C4D6F"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32.</w:t>
      </w:r>
      <w:r w:rsidRPr="00A676CF">
        <w:rPr>
          <w:rFonts w:ascii="Arial" w:hAnsi="Arial" w:cs="Arial"/>
          <w:sz w:val="24"/>
          <w:szCs w:val="24"/>
        </w:rPr>
        <w:tab/>
        <w:t>Pereira CC, Goelkel SJP, Rojas  angela RG, Azcanio YR. Índice de masa corporal y mortalidad en pacientes diabéticos tipo 2 con insuficiencia cardiaca. Rev Cuba Cardiol Cir Cardiovasc [Inter</w:t>
      </w:r>
      <w:r w:rsidR="00597420" w:rsidRPr="00A676CF">
        <w:rPr>
          <w:rFonts w:ascii="Arial" w:hAnsi="Arial" w:cs="Arial"/>
          <w:sz w:val="24"/>
          <w:szCs w:val="24"/>
        </w:rPr>
        <w:t xml:space="preserve">net]. </w:t>
      </w:r>
      <w:r w:rsidRPr="00A676CF">
        <w:rPr>
          <w:rFonts w:ascii="Arial" w:hAnsi="Arial" w:cs="Arial"/>
          <w:sz w:val="24"/>
          <w:szCs w:val="24"/>
        </w:rPr>
        <w:t xml:space="preserve">2020 [citado </w:t>
      </w:r>
      <w:r w:rsidR="00597420" w:rsidRPr="00A676CF">
        <w:rPr>
          <w:rFonts w:ascii="Arial" w:hAnsi="Arial" w:cs="Arial"/>
          <w:sz w:val="24"/>
          <w:szCs w:val="24"/>
        </w:rPr>
        <w:t>10/1/2024</w:t>
      </w:r>
      <w:r w:rsidRPr="00A676CF">
        <w:rPr>
          <w:rFonts w:ascii="Arial" w:hAnsi="Arial" w:cs="Arial"/>
          <w:sz w:val="24"/>
          <w:szCs w:val="24"/>
        </w:rPr>
        <w:t>];</w:t>
      </w:r>
      <w:r w:rsidR="00597420" w:rsidRPr="00A676CF">
        <w:rPr>
          <w:rFonts w:ascii="Arial" w:hAnsi="Arial" w:cs="Arial"/>
          <w:sz w:val="24"/>
          <w:szCs w:val="24"/>
        </w:rPr>
        <w:t xml:space="preserve"> </w:t>
      </w:r>
      <w:r w:rsidRPr="00A676CF">
        <w:rPr>
          <w:rFonts w:ascii="Arial" w:hAnsi="Arial" w:cs="Arial"/>
          <w:sz w:val="24"/>
          <w:szCs w:val="24"/>
        </w:rPr>
        <w:t>26(2):923. Disponible en: https://revcardiologia.sld.cu/index.php/revcardiologia/article/view/923</w:t>
      </w:r>
    </w:p>
    <w:p w14:paraId="23038919"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33.</w:t>
      </w:r>
      <w:r w:rsidRPr="00A676CF">
        <w:rPr>
          <w:rFonts w:ascii="Arial" w:hAnsi="Arial" w:cs="Arial"/>
          <w:sz w:val="24"/>
          <w:szCs w:val="24"/>
        </w:rPr>
        <w:tab/>
        <w:t>Diéguez-Martínez M, Miguel-Soca PE, Rodríguez-Hernández R, López-Báster J, Ponce-de-León D. Prevalencia de obesidad abdominal y factores de riesgo cardiovascular asociados en adultos jóvenes. Rev Cuba Salud Púb</w:t>
      </w:r>
      <w:r w:rsidR="00597420" w:rsidRPr="00A676CF">
        <w:rPr>
          <w:rFonts w:ascii="Arial" w:hAnsi="Arial" w:cs="Arial"/>
          <w:sz w:val="24"/>
          <w:szCs w:val="24"/>
        </w:rPr>
        <w:t xml:space="preserve">lica [Internet]. </w:t>
      </w:r>
      <w:r w:rsidRPr="00A676CF">
        <w:rPr>
          <w:rFonts w:ascii="Arial" w:hAnsi="Arial" w:cs="Arial"/>
          <w:sz w:val="24"/>
          <w:szCs w:val="24"/>
        </w:rPr>
        <w:t xml:space="preserve">2017 [citado </w:t>
      </w:r>
      <w:r w:rsidR="00597420" w:rsidRPr="00A676CF">
        <w:rPr>
          <w:rFonts w:ascii="Arial" w:hAnsi="Arial" w:cs="Arial"/>
          <w:sz w:val="24"/>
          <w:szCs w:val="24"/>
        </w:rPr>
        <w:t>10/1/2024</w:t>
      </w:r>
      <w:r w:rsidRPr="00A676CF">
        <w:rPr>
          <w:rFonts w:ascii="Arial" w:hAnsi="Arial" w:cs="Arial"/>
          <w:sz w:val="24"/>
          <w:szCs w:val="24"/>
        </w:rPr>
        <w:t>];</w:t>
      </w:r>
      <w:r w:rsidR="00597420" w:rsidRPr="00A676CF">
        <w:rPr>
          <w:rFonts w:ascii="Arial" w:hAnsi="Arial" w:cs="Arial"/>
          <w:sz w:val="24"/>
          <w:szCs w:val="24"/>
        </w:rPr>
        <w:t xml:space="preserve"> </w:t>
      </w:r>
      <w:r w:rsidRPr="00A676CF">
        <w:rPr>
          <w:rFonts w:ascii="Arial" w:hAnsi="Arial" w:cs="Arial"/>
          <w:sz w:val="24"/>
          <w:szCs w:val="24"/>
        </w:rPr>
        <w:t>43(3)</w:t>
      </w:r>
      <w:r w:rsidR="00597420" w:rsidRPr="00A676CF">
        <w:rPr>
          <w:rFonts w:ascii="Arial" w:hAnsi="Arial" w:cs="Arial"/>
          <w:sz w:val="24"/>
          <w:szCs w:val="24"/>
        </w:rPr>
        <w:t>:e488</w:t>
      </w:r>
      <w:r w:rsidRPr="00A676CF">
        <w:rPr>
          <w:rFonts w:ascii="Arial" w:hAnsi="Arial" w:cs="Arial"/>
          <w:sz w:val="24"/>
          <w:szCs w:val="24"/>
        </w:rPr>
        <w:t>. Disponible en: https://revsaludpublica.sld.cu/index.php/spu/article/view/488</w:t>
      </w:r>
    </w:p>
    <w:p w14:paraId="59AF3B9A"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lastRenderedPageBreak/>
        <w:t>34.</w:t>
      </w:r>
      <w:r w:rsidRPr="00A676CF">
        <w:rPr>
          <w:rFonts w:ascii="Arial" w:hAnsi="Arial" w:cs="Arial"/>
          <w:sz w:val="24"/>
          <w:szCs w:val="24"/>
        </w:rPr>
        <w:tab/>
        <w:t>González MC, Rodríguez MB, Giraldoni AFM, Cañizares YC. Obesidad abdominal, parámetro antropométrico predictivo de alteraciones del metabolismo. Rev Fi</w:t>
      </w:r>
      <w:r w:rsidR="009909BE" w:rsidRPr="00A676CF">
        <w:rPr>
          <w:rFonts w:ascii="Arial" w:hAnsi="Arial" w:cs="Arial"/>
          <w:sz w:val="24"/>
          <w:szCs w:val="24"/>
        </w:rPr>
        <w:t xml:space="preserve">nlay [Internet]. </w:t>
      </w:r>
      <w:r w:rsidRPr="00A676CF">
        <w:rPr>
          <w:rFonts w:ascii="Arial" w:hAnsi="Arial" w:cs="Arial"/>
          <w:sz w:val="24"/>
          <w:szCs w:val="24"/>
        </w:rPr>
        <w:t xml:space="preserve">2011 [citado </w:t>
      </w:r>
      <w:r w:rsidR="009909BE" w:rsidRPr="00A676CF">
        <w:rPr>
          <w:rFonts w:ascii="Arial" w:hAnsi="Arial" w:cs="Arial"/>
          <w:sz w:val="24"/>
          <w:szCs w:val="24"/>
        </w:rPr>
        <w:t>10/1/2024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1(2):81-90. Disponible en: https://revfinlay.sld.cu/index.php/finlay/article/view/40</w:t>
      </w:r>
    </w:p>
    <w:p w14:paraId="328E73A3"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35.</w:t>
      </w:r>
      <w:r w:rsidRPr="00A676CF">
        <w:rPr>
          <w:rFonts w:ascii="Arial" w:hAnsi="Arial" w:cs="Arial"/>
          <w:sz w:val="24"/>
          <w:szCs w:val="24"/>
        </w:rPr>
        <w:tab/>
        <w:t>Espinosa JC, Gallón LFM, Papamija LJC, Zuleta MRC. Evaluación de la efectividad de una capacitación para el conocimiento de pacientes hipertensos. Rev Cuba Salud Púb</w:t>
      </w:r>
      <w:r w:rsidR="009909BE" w:rsidRPr="00A676CF">
        <w:rPr>
          <w:rFonts w:ascii="Arial" w:hAnsi="Arial" w:cs="Arial"/>
          <w:sz w:val="24"/>
          <w:szCs w:val="24"/>
        </w:rPr>
        <w:t xml:space="preserve">lica [Internet]. </w:t>
      </w:r>
      <w:r w:rsidRPr="00A676CF">
        <w:rPr>
          <w:rFonts w:ascii="Arial" w:hAnsi="Arial" w:cs="Arial"/>
          <w:sz w:val="24"/>
          <w:szCs w:val="24"/>
        </w:rPr>
        <w:t xml:space="preserve">2018 [citado </w:t>
      </w:r>
      <w:r w:rsidR="009909BE" w:rsidRPr="00A676CF">
        <w:rPr>
          <w:rFonts w:ascii="Arial" w:hAnsi="Arial" w:cs="Arial"/>
          <w:sz w:val="24"/>
          <w:szCs w:val="24"/>
        </w:rPr>
        <w:t>10/1/2024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44(2)</w:t>
      </w:r>
      <w:r w:rsidR="009909BE" w:rsidRPr="00A676CF">
        <w:rPr>
          <w:rFonts w:ascii="Arial" w:hAnsi="Arial" w:cs="Arial"/>
          <w:sz w:val="24"/>
          <w:szCs w:val="24"/>
        </w:rPr>
        <w:t>:e810</w:t>
      </w:r>
      <w:r w:rsidRPr="00A676CF">
        <w:rPr>
          <w:rFonts w:ascii="Arial" w:hAnsi="Arial" w:cs="Arial"/>
          <w:sz w:val="24"/>
          <w:szCs w:val="24"/>
        </w:rPr>
        <w:t>. Disponible en: https://revsaludpublica.sld.cu/index.php/spu/article/view/810</w:t>
      </w:r>
    </w:p>
    <w:p w14:paraId="1DF71540"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lang w:val="en-US"/>
        </w:rPr>
        <w:t>36.</w:t>
      </w:r>
      <w:r w:rsidRPr="00A676CF">
        <w:rPr>
          <w:rFonts w:ascii="Arial" w:hAnsi="Arial" w:cs="Arial"/>
          <w:sz w:val="24"/>
          <w:szCs w:val="24"/>
          <w:lang w:val="en-US"/>
        </w:rPr>
        <w:tab/>
        <w:t xml:space="preserve">Cruz AP, Rivero BS, Clausell AB, Jorge MC. </w:t>
      </w:r>
      <w:r w:rsidRPr="00A676CF">
        <w:rPr>
          <w:rFonts w:ascii="Arial" w:hAnsi="Arial" w:cs="Arial"/>
          <w:sz w:val="24"/>
          <w:szCs w:val="24"/>
        </w:rPr>
        <w:t xml:space="preserve">La enfermedad cerebrovascular y sus factores de riesgo. Rev </w:t>
      </w:r>
      <w:r w:rsidR="009909BE" w:rsidRPr="00A676CF">
        <w:rPr>
          <w:rFonts w:ascii="Arial" w:hAnsi="Arial" w:cs="Arial"/>
          <w:sz w:val="24"/>
          <w:szCs w:val="24"/>
        </w:rPr>
        <w:t xml:space="preserve">Cuba Med Mil [Internet]. </w:t>
      </w:r>
      <w:r w:rsidRPr="00A676CF">
        <w:rPr>
          <w:rFonts w:ascii="Arial" w:hAnsi="Arial" w:cs="Arial"/>
          <w:sz w:val="24"/>
          <w:szCs w:val="24"/>
        </w:rPr>
        <w:t>2020 [citado 1</w:t>
      </w:r>
      <w:r w:rsidR="009909BE" w:rsidRPr="00A676CF">
        <w:rPr>
          <w:rFonts w:ascii="Arial" w:hAnsi="Arial" w:cs="Arial"/>
          <w:sz w:val="24"/>
          <w:szCs w:val="24"/>
        </w:rPr>
        <w:t>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49(3):0200568. Disponible en: https://revmedmilitar.sld.cu/index.php/mil/article/view/568</w:t>
      </w:r>
    </w:p>
    <w:p w14:paraId="2AF6F458"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37.</w:t>
      </w:r>
      <w:r w:rsidRPr="00A676CF">
        <w:rPr>
          <w:rFonts w:ascii="Arial" w:hAnsi="Arial" w:cs="Arial"/>
          <w:sz w:val="24"/>
          <w:szCs w:val="24"/>
        </w:rPr>
        <w:tab/>
        <w:t>Fajardo HLC, Bermudez ERS, Zaldívar YN. Hipertensión Arterial e Insuficiencia Cardiaca. Apuntes de interés actual. Rev Cuba Cardiol Cir Cardiovasc</w:t>
      </w:r>
      <w:r w:rsidR="009909BE" w:rsidRPr="00A676CF">
        <w:rPr>
          <w:rFonts w:ascii="Arial" w:hAnsi="Arial" w:cs="Arial"/>
          <w:sz w:val="24"/>
          <w:szCs w:val="24"/>
        </w:rPr>
        <w:t xml:space="preserve"> [Internet]. </w:t>
      </w:r>
      <w:r w:rsidRPr="00A676CF">
        <w:rPr>
          <w:rFonts w:ascii="Arial" w:hAnsi="Arial" w:cs="Arial"/>
          <w:sz w:val="24"/>
          <w:szCs w:val="24"/>
        </w:rPr>
        <w:t xml:space="preserve">2016 [citado </w:t>
      </w:r>
      <w:r w:rsidR="009909BE" w:rsidRPr="00A676CF">
        <w:rPr>
          <w:rFonts w:ascii="Arial" w:hAnsi="Arial" w:cs="Arial"/>
          <w:sz w:val="24"/>
          <w:szCs w:val="24"/>
        </w:rPr>
        <w:t>10/1/2024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22(3):172-80. Disponible en: https://revcardiologia.sld.cu/index.php/revcardiologia/article/view/662</w:t>
      </w:r>
    </w:p>
    <w:p w14:paraId="5F08A15E"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38.</w:t>
      </w:r>
      <w:r w:rsidRPr="00A676CF">
        <w:rPr>
          <w:rFonts w:ascii="Arial" w:hAnsi="Arial" w:cs="Arial"/>
          <w:sz w:val="24"/>
          <w:szCs w:val="24"/>
        </w:rPr>
        <w:tab/>
        <w:t>Rodríguez LF, Roque KM, Perdigón HB, Ferragurt LAC. Factores de riesgo que influyen en la enfermedad renal crónica en San Juan y Martínez. Rev Cienc Médicas Pina</w:t>
      </w:r>
      <w:r w:rsidR="009909BE" w:rsidRPr="00A676CF">
        <w:rPr>
          <w:rFonts w:ascii="Arial" w:hAnsi="Arial" w:cs="Arial"/>
          <w:sz w:val="24"/>
          <w:szCs w:val="24"/>
        </w:rPr>
        <w:t xml:space="preserve">r Río [Internet]. </w:t>
      </w:r>
      <w:r w:rsidRPr="00A676CF">
        <w:rPr>
          <w:rFonts w:ascii="Arial" w:hAnsi="Arial" w:cs="Arial"/>
          <w:sz w:val="24"/>
          <w:szCs w:val="24"/>
        </w:rPr>
        <w:t xml:space="preserve">2020 [citado </w:t>
      </w:r>
      <w:r w:rsidR="009909BE" w:rsidRPr="00A676CF">
        <w:rPr>
          <w:rFonts w:ascii="Arial" w:hAnsi="Arial" w:cs="Arial"/>
          <w:sz w:val="24"/>
          <w:szCs w:val="24"/>
        </w:rPr>
        <w:t>10/1/2024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24(3):4299. Disponible en: https://revcmpinar.sld.cu/index.php/publicaciones/article/view/4299</w:t>
      </w:r>
    </w:p>
    <w:p w14:paraId="69238556"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39.</w:t>
      </w:r>
      <w:r w:rsidRPr="00A676CF">
        <w:rPr>
          <w:rFonts w:ascii="Arial" w:hAnsi="Arial" w:cs="Arial"/>
          <w:sz w:val="24"/>
          <w:szCs w:val="24"/>
        </w:rPr>
        <w:tab/>
        <w:t>Hernández-Castillo M, Blanca E, Rojano-Rada J, Aldana-Sandoval M. Hipertensión arterial y diabetes mellitus tipo 2: impacto educativo en la calidad de vida de los pacientes. Rev Digit Post</w:t>
      </w:r>
      <w:r w:rsidR="009909BE" w:rsidRPr="00A676CF">
        <w:rPr>
          <w:rFonts w:ascii="Arial" w:hAnsi="Arial" w:cs="Arial"/>
          <w:sz w:val="24"/>
          <w:szCs w:val="24"/>
        </w:rPr>
        <w:t xml:space="preserve">grado [Internet]. </w:t>
      </w:r>
      <w:r w:rsidRPr="00A676CF">
        <w:rPr>
          <w:rFonts w:ascii="Arial" w:hAnsi="Arial" w:cs="Arial"/>
          <w:sz w:val="24"/>
          <w:szCs w:val="24"/>
        </w:rPr>
        <w:t xml:space="preserve">2020 [citado </w:t>
      </w:r>
      <w:r w:rsidR="009909BE" w:rsidRPr="00A676CF">
        <w:rPr>
          <w:rFonts w:ascii="Arial" w:hAnsi="Arial" w:cs="Arial"/>
          <w:sz w:val="24"/>
          <w:szCs w:val="24"/>
        </w:rPr>
        <w:t>10/1/2024</w:t>
      </w:r>
      <w:r w:rsidRPr="00A676CF">
        <w:rPr>
          <w:rFonts w:ascii="Arial" w:hAnsi="Arial" w:cs="Arial"/>
          <w:sz w:val="24"/>
          <w:szCs w:val="24"/>
        </w:rPr>
        <w:t>];</w:t>
      </w:r>
      <w:r w:rsidR="009909BE" w:rsidRPr="00A676CF">
        <w:rPr>
          <w:rFonts w:ascii="Arial" w:hAnsi="Arial" w:cs="Arial"/>
          <w:sz w:val="24"/>
          <w:szCs w:val="24"/>
        </w:rPr>
        <w:t xml:space="preserve"> </w:t>
      </w:r>
      <w:r w:rsidRPr="00A676CF">
        <w:rPr>
          <w:rFonts w:ascii="Arial" w:hAnsi="Arial" w:cs="Arial"/>
          <w:sz w:val="24"/>
          <w:szCs w:val="24"/>
        </w:rPr>
        <w:t>9(1):e189. Disponible en: http://saber.ucv.ve/ojs/index.php/rev_dp/article/view/17892</w:t>
      </w:r>
    </w:p>
    <w:p w14:paraId="12BF2D8E" w14:textId="77777777" w:rsidR="00B41B67" w:rsidRPr="00A676CF" w:rsidRDefault="00B41B67" w:rsidP="00A676CF">
      <w:pPr>
        <w:pStyle w:val="Bibliografa"/>
        <w:spacing w:line="240" w:lineRule="auto"/>
        <w:jc w:val="both"/>
        <w:rPr>
          <w:rFonts w:ascii="Arial" w:hAnsi="Arial" w:cs="Arial"/>
          <w:sz w:val="24"/>
          <w:szCs w:val="24"/>
        </w:rPr>
      </w:pPr>
      <w:r w:rsidRPr="00A676CF">
        <w:rPr>
          <w:rFonts w:ascii="Arial" w:hAnsi="Arial" w:cs="Arial"/>
          <w:sz w:val="24"/>
          <w:szCs w:val="24"/>
        </w:rPr>
        <w:t>40.</w:t>
      </w:r>
      <w:r w:rsidRPr="00A676CF">
        <w:rPr>
          <w:rFonts w:ascii="Arial" w:hAnsi="Arial" w:cs="Arial"/>
          <w:sz w:val="24"/>
          <w:szCs w:val="24"/>
        </w:rPr>
        <w:tab/>
        <w:t>Rojas NH, Caballero GDR, Magdariaga AH, Ruiz RB, Lee CA. Escala predictiva de mortalidad por afección cardiovascular en adultos mayores del municipio de Santiago de Cuba. MED</w:t>
      </w:r>
      <w:r w:rsidR="009909BE" w:rsidRPr="00A676CF">
        <w:rPr>
          <w:rFonts w:ascii="Arial" w:hAnsi="Arial" w:cs="Arial"/>
          <w:sz w:val="24"/>
          <w:szCs w:val="24"/>
        </w:rPr>
        <w:t xml:space="preserve">ISAN [Internet]. </w:t>
      </w:r>
      <w:r w:rsidRPr="00A676CF">
        <w:rPr>
          <w:rFonts w:ascii="Arial" w:hAnsi="Arial" w:cs="Arial"/>
          <w:sz w:val="24"/>
          <w:szCs w:val="24"/>
        </w:rPr>
        <w:t xml:space="preserve">2023 [citado </w:t>
      </w:r>
      <w:r w:rsidR="009909BE" w:rsidRPr="00A676CF">
        <w:rPr>
          <w:rFonts w:ascii="Arial" w:hAnsi="Arial" w:cs="Arial"/>
          <w:sz w:val="24"/>
          <w:szCs w:val="24"/>
        </w:rPr>
        <w:t>10/1/2024</w:t>
      </w:r>
      <w:r w:rsidRPr="00A676CF">
        <w:rPr>
          <w:rFonts w:ascii="Arial" w:hAnsi="Arial" w:cs="Arial"/>
          <w:sz w:val="24"/>
          <w:szCs w:val="24"/>
        </w:rPr>
        <w:t>];</w:t>
      </w:r>
      <w:r w:rsidR="00901572" w:rsidRPr="00A676CF">
        <w:rPr>
          <w:rFonts w:ascii="Arial" w:hAnsi="Arial" w:cs="Arial"/>
          <w:sz w:val="24"/>
          <w:szCs w:val="24"/>
        </w:rPr>
        <w:t xml:space="preserve"> </w:t>
      </w:r>
      <w:r w:rsidRPr="00A676CF">
        <w:rPr>
          <w:rFonts w:ascii="Arial" w:hAnsi="Arial" w:cs="Arial"/>
          <w:sz w:val="24"/>
          <w:szCs w:val="24"/>
        </w:rPr>
        <w:t>27(4):4415. Disponible en: https://medisan.sld.cu/index.php/san/article/view/4415</w:t>
      </w:r>
    </w:p>
    <w:p w14:paraId="4B4356FC" w14:textId="77777777" w:rsidR="00410381" w:rsidRPr="00A676CF" w:rsidRDefault="00B41B67" w:rsidP="00A676CF">
      <w:pPr>
        <w:spacing w:line="240" w:lineRule="auto"/>
        <w:jc w:val="both"/>
        <w:rPr>
          <w:rFonts w:ascii="Arial" w:hAnsi="Arial" w:cs="Arial"/>
          <w:sz w:val="24"/>
          <w:szCs w:val="24"/>
        </w:rPr>
      </w:pPr>
      <w:r w:rsidRPr="00A676CF">
        <w:rPr>
          <w:rFonts w:ascii="Arial" w:hAnsi="Arial" w:cs="Arial"/>
          <w:sz w:val="24"/>
          <w:szCs w:val="24"/>
        </w:rPr>
        <w:fldChar w:fldCharType="end"/>
      </w:r>
      <w:r w:rsidR="00410381" w:rsidRPr="00A676CF">
        <w:rPr>
          <w:rFonts w:ascii="Arial" w:hAnsi="Arial" w:cs="Arial"/>
          <w:b/>
          <w:sz w:val="24"/>
          <w:szCs w:val="24"/>
        </w:rPr>
        <w:t>CONTRIBUCIÓN DE AUTORÍA</w:t>
      </w:r>
    </w:p>
    <w:p w14:paraId="716CD670" w14:textId="77777777" w:rsidR="00410381" w:rsidRPr="00A676CF" w:rsidRDefault="00410381" w:rsidP="00A676CF">
      <w:pPr>
        <w:spacing w:line="240" w:lineRule="auto"/>
        <w:jc w:val="both"/>
        <w:rPr>
          <w:rFonts w:ascii="Arial" w:hAnsi="Arial" w:cs="Arial"/>
          <w:sz w:val="24"/>
          <w:szCs w:val="24"/>
        </w:rPr>
      </w:pPr>
      <w:r w:rsidRPr="00A676CF">
        <w:rPr>
          <w:rFonts w:ascii="Arial" w:hAnsi="Arial" w:cs="Arial"/>
          <w:sz w:val="24"/>
          <w:szCs w:val="24"/>
        </w:rPr>
        <w:t>Luis Enrique Jiménez-Franco: conceptualización metodología, curación de datos, análisis formal, administración del proyecto, investigación, visualización, redacción – borrador original, redacción – revisión y edición.</w:t>
      </w:r>
    </w:p>
    <w:p w14:paraId="776B7F2B" w14:textId="77777777" w:rsidR="00410381" w:rsidRPr="00A676CF" w:rsidRDefault="00410381" w:rsidP="00A676CF">
      <w:pPr>
        <w:spacing w:line="240" w:lineRule="auto"/>
        <w:jc w:val="both"/>
        <w:rPr>
          <w:rFonts w:ascii="Arial" w:hAnsi="Arial" w:cs="Arial"/>
          <w:sz w:val="24"/>
          <w:szCs w:val="24"/>
        </w:rPr>
      </w:pPr>
      <w:r w:rsidRPr="00A676CF">
        <w:rPr>
          <w:rFonts w:ascii="Arial" w:hAnsi="Arial" w:cs="Arial"/>
          <w:sz w:val="24"/>
          <w:szCs w:val="24"/>
        </w:rPr>
        <w:t xml:space="preserve">Mariela del Carmen Morales Okata: curación de datos, análisis formal, investigación, administración del proyecto, </w:t>
      </w:r>
      <w:r w:rsidR="00F92B0C" w:rsidRPr="00A676CF">
        <w:rPr>
          <w:rFonts w:ascii="Arial" w:hAnsi="Arial" w:cs="Arial"/>
          <w:sz w:val="24"/>
          <w:szCs w:val="24"/>
        </w:rPr>
        <w:t>visualización,</w:t>
      </w:r>
      <w:r w:rsidRPr="00A676CF">
        <w:rPr>
          <w:rFonts w:ascii="Arial" w:hAnsi="Arial" w:cs="Arial"/>
          <w:sz w:val="24"/>
          <w:szCs w:val="24"/>
        </w:rPr>
        <w:t xml:space="preserve"> redacción – revisión y edición.</w:t>
      </w:r>
    </w:p>
    <w:p w14:paraId="71FA97D1" w14:textId="77777777" w:rsidR="00410381" w:rsidRPr="00A676CF" w:rsidRDefault="00410381" w:rsidP="00A676CF">
      <w:pPr>
        <w:spacing w:line="240" w:lineRule="auto"/>
        <w:jc w:val="both"/>
        <w:rPr>
          <w:rFonts w:ascii="Arial" w:hAnsi="Arial" w:cs="Arial"/>
          <w:sz w:val="24"/>
          <w:szCs w:val="24"/>
        </w:rPr>
      </w:pPr>
      <w:r w:rsidRPr="00A676CF">
        <w:rPr>
          <w:rFonts w:ascii="Arial" w:hAnsi="Arial" w:cs="Arial"/>
          <w:sz w:val="24"/>
          <w:szCs w:val="24"/>
        </w:rPr>
        <w:t>Luis Enrique Jiménez-Franco: redacción – borrador original, redacción – revisión y edición.</w:t>
      </w:r>
    </w:p>
    <w:p w14:paraId="359F2F3A" w14:textId="77777777" w:rsidR="00410381" w:rsidRPr="00A676CF" w:rsidRDefault="00410381" w:rsidP="00A676CF">
      <w:pPr>
        <w:spacing w:line="240" w:lineRule="auto"/>
        <w:jc w:val="both"/>
        <w:rPr>
          <w:rFonts w:ascii="Arial" w:hAnsi="Arial" w:cs="Arial"/>
          <w:b/>
          <w:sz w:val="24"/>
          <w:szCs w:val="24"/>
        </w:rPr>
      </w:pPr>
      <w:r w:rsidRPr="00A676CF">
        <w:rPr>
          <w:rFonts w:ascii="Arial" w:hAnsi="Arial" w:cs="Arial"/>
          <w:b/>
          <w:sz w:val="24"/>
          <w:szCs w:val="24"/>
        </w:rPr>
        <w:t xml:space="preserve">DECLARACIÓN DE CONFLICTO DE INTERES </w:t>
      </w:r>
    </w:p>
    <w:p w14:paraId="36E3991D" w14:textId="77777777" w:rsidR="00410381" w:rsidRPr="00A676CF" w:rsidRDefault="00410381" w:rsidP="00A676CF">
      <w:pPr>
        <w:spacing w:line="240" w:lineRule="auto"/>
        <w:jc w:val="both"/>
        <w:rPr>
          <w:rFonts w:ascii="Arial" w:hAnsi="Arial" w:cs="Arial"/>
          <w:sz w:val="24"/>
          <w:szCs w:val="24"/>
        </w:rPr>
      </w:pPr>
      <w:r w:rsidRPr="00A676CF">
        <w:rPr>
          <w:rFonts w:ascii="Arial" w:hAnsi="Arial" w:cs="Arial"/>
          <w:sz w:val="24"/>
          <w:szCs w:val="24"/>
        </w:rPr>
        <w:t>Se declara no tener conflictos de interés</w:t>
      </w:r>
    </w:p>
    <w:p w14:paraId="5475CD98" w14:textId="77777777" w:rsidR="00410381" w:rsidRPr="00A676CF" w:rsidRDefault="00410381" w:rsidP="00A676CF">
      <w:pPr>
        <w:spacing w:line="240" w:lineRule="auto"/>
        <w:jc w:val="both"/>
        <w:rPr>
          <w:rFonts w:ascii="Arial" w:hAnsi="Arial" w:cs="Arial"/>
          <w:b/>
          <w:sz w:val="24"/>
          <w:szCs w:val="24"/>
        </w:rPr>
      </w:pPr>
      <w:r w:rsidRPr="00A676CF">
        <w:rPr>
          <w:rFonts w:ascii="Arial" w:hAnsi="Arial" w:cs="Arial"/>
          <w:b/>
          <w:sz w:val="24"/>
          <w:szCs w:val="24"/>
        </w:rPr>
        <w:t>FINANCIACIÓN</w:t>
      </w:r>
    </w:p>
    <w:p w14:paraId="465D14D0" w14:textId="77777777" w:rsidR="003B5FB2" w:rsidRPr="00A676CF" w:rsidRDefault="00410381" w:rsidP="00A676CF">
      <w:pPr>
        <w:spacing w:line="240" w:lineRule="auto"/>
        <w:jc w:val="both"/>
        <w:rPr>
          <w:rFonts w:ascii="Arial" w:hAnsi="Arial" w:cs="Arial"/>
          <w:sz w:val="24"/>
          <w:szCs w:val="24"/>
        </w:rPr>
      </w:pPr>
      <w:r w:rsidRPr="00A676CF">
        <w:rPr>
          <w:rFonts w:ascii="Arial" w:hAnsi="Arial" w:cs="Arial"/>
          <w:sz w:val="24"/>
          <w:szCs w:val="24"/>
        </w:rPr>
        <w:lastRenderedPageBreak/>
        <w:t>No se recibió financiación para la investigación.</w:t>
      </w:r>
    </w:p>
    <w:p w14:paraId="7BF44C2C" w14:textId="77777777" w:rsidR="00EB7798" w:rsidRPr="00A676CF" w:rsidRDefault="00EB7798" w:rsidP="00A676CF">
      <w:pPr>
        <w:spacing w:line="240" w:lineRule="auto"/>
        <w:jc w:val="right"/>
        <w:rPr>
          <w:rFonts w:ascii="Arial" w:hAnsi="Arial" w:cs="Arial"/>
          <w:sz w:val="24"/>
          <w:szCs w:val="24"/>
        </w:rPr>
      </w:pPr>
    </w:p>
    <w:sectPr w:rsidR="00EB7798" w:rsidRPr="00A676CF" w:rsidSect="00812DBD">
      <w:headerReference w:type="default" r:id="rId12"/>
      <w:pgSz w:w="12240" w:h="15840" w:code="1"/>
      <w:pgMar w:top="1418" w:right="1418" w:bottom="141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BB578" w16cid:durableId="294EAAA6"/>
  <w16cid:commentId w16cid:paraId="5D7C8E7B" w16cid:durableId="294EA073"/>
  <w16cid:commentId w16cid:paraId="0E72EE1C" w16cid:durableId="294EA0B2"/>
  <w16cid:commentId w16cid:paraId="6A257173" w16cid:durableId="294EA57A"/>
  <w16cid:commentId w16cid:paraId="397E3B58" w16cid:durableId="294EA72A"/>
  <w16cid:commentId w16cid:paraId="3AB76E65" w16cid:durableId="294EA799"/>
  <w16cid:commentId w16cid:paraId="2A12E0D9" w16cid:durableId="294EA9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CEB7F" w14:textId="77777777" w:rsidR="009C39FA" w:rsidRDefault="009C39FA" w:rsidP="004F46B0">
      <w:pPr>
        <w:spacing w:after="0" w:line="240" w:lineRule="auto"/>
      </w:pPr>
      <w:r>
        <w:separator/>
      </w:r>
    </w:p>
  </w:endnote>
  <w:endnote w:type="continuationSeparator" w:id="0">
    <w:p w14:paraId="3822082F" w14:textId="77777777" w:rsidR="009C39FA" w:rsidRDefault="009C39FA" w:rsidP="004F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7140" w14:textId="77777777" w:rsidR="009C39FA" w:rsidRDefault="009C39FA" w:rsidP="004F46B0">
      <w:pPr>
        <w:spacing w:after="0" w:line="240" w:lineRule="auto"/>
      </w:pPr>
      <w:r>
        <w:separator/>
      </w:r>
    </w:p>
  </w:footnote>
  <w:footnote w:type="continuationSeparator" w:id="0">
    <w:p w14:paraId="1267A6AC" w14:textId="77777777" w:rsidR="009C39FA" w:rsidRDefault="009C39FA" w:rsidP="004F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1213E" w14:textId="5CDA418A" w:rsidR="004F46B0" w:rsidRPr="004F46B0" w:rsidRDefault="004F46B0" w:rsidP="004F46B0">
    <w:pPr>
      <w:spacing w:line="480" w:lineRule="auto"/>
      <w:jc w:val="right"/>
      <w:rPr>
        <w:rFonts w:ascii="Arial" w:hAnsi="Arial" w:cs="Arial"/>
        <w:b/>
        <w:sz w:val="24"/>
      </w:rPr>
    </w:pPr>
    <w:r w:rsidRPr="00EB7798">
      <w:rPr>
        <w:rFonts w:ascii="Arial" w:hAnsi="Arial" w:cs="Arial"/>
        <w:b/>
        <w:sz w:val="24"/>
      </w:rPr>
      <w:t>ARTICULO ORIGINAL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11C"/>
    <w:multiLevelType w:val="hybridMultilevel"/>
    <w:tmpl w:val="2B6061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217E34"/>
    <w:multiLevelType w:val="hybridMultilevel"/>
    <w:tmpl w:val="C8BC7E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DDC269D"/>
    <w:multiLevelType w:val="hybridMultilevel"/>
    <w:tmpl w:val="34BEED0E"/>
    <w:lvl w:ilvl="0" w:tplc="DC0A1C2A">
      <w:numFmt w:val="bullet"/>
      <w:lvlText w:val="~"/>
      <w:lvlJc w:val="left"/>
      <w:pPr>
        <w:ind w:left="720" w:hanging="360"/>
      </w:pPr>
      <w:rPr>
        <w:rFonts w:ascii="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13"/>
    <w:rsid w:val="000231B4"/>
    <w:rsid w:val="0003528C"/>
    <w:rsid w:val="0004184D"/>
    <w:rsid w:val="00044163"/>
    <w:rsid w:val="00047BA6"/>
    <w:rsid w:val="0007750D"/>
    <w:rsid w:val="00080861"/>
    <w:rsid w:val="00081E50"/>
    <w:rsid w:val="00082D01"/>
    <w:rsid w:val="00086A10"/>
    <w:rsid w:val="00093F48"/>
    <w:rsid w:val="000971F3"/>
    <w:rsid w:val="000A197B"/>
    <w:rsid w:val="000A4C12"/>
    <w:rsid w:val="000B09A0"/>
    <w:rsid w:val="000B22B7"/>
    <w:rsid w:val="000B672F"/>
    <w:rsid w:val="000C636C"/>
    <w:rsid w:val="000D1A27"/>
    <w:rsid w:val="000D6091"/>
    <w:rsid w:val="000E22B3"/>
    <w:rsid w:val="000E6045"/>
    <w:rsid w:val="001042EF"/>
    <w:rsid w:val="001112F9"/>
    <w:rsid w:val="00116AA0"/>
    <w:rsid w:val="00120D9E"/>
    <w:rsid w:val="001246F8"/>
    <w:rsid w:val="00140BC0"/>
    <w:rsid w:val="001422E2"/>
    <w:rsid w:val="001466DE"/>
    <w:rsid w:val="00146AFA"/>
    <w:rsid w:val="00151647"/>
    <w:rsid w:val="001538F6"/>
    <w:rsid w:val="00174E29"/>
    <w:rsid w:val="00190326"/>
    <w:rsid w:val="00192E78"/>
    <w:rsid w:val="0019578F"/>
    <w:rsid w:val="00195A8E"/>
    <w:rsid w:val="001A2D21"/>
    <w:rsid w:val="001B4082"/>
    <w:rsid w:val="001B5D97"/>
    <w:rsid w:val="001C3149"/>
    <w:rsid w:val="001C754F"/>
    <w:rsid w:val="001D1205"/>
    <w:rsid w:val="001E2DED"/>
    <w:rsid w:val="001E5A23"/>
    <w:rsid w:val="001F43C7"/>
    <w:rsid w:val="002144E6"/>
    <w:rsid w:val="00216325"/>
    <w:rsid w:val="002201A2"/>
    <w:rsid w:val="002273DC"/>
    <w:rsid w:val="00231169"/>
    <w:rsid w:val="0024670F"/>
    <w:rsid w:val="00251288"/>
    <w:rsid w:val="00251E82"/>
    <w:rsid w:val="002639D8"/>
    <w:rsid w:val="00271D66"/>
    <w:rsid w:val="0027307A"/>
    <w:rsid w:val="002778D6"/>
    <w:rsid w:val="00284DDC"/>
    <w:rsid w:val="0029557C"/>
    <w:rsid w:val="002964A5"/>
    <w:rsid w:val="002A437C"/>
    <w:rsid w:val="002A451A"/>
    <w:rsid w:val="002B171D"/>
    <w:rsid w:val="002B60C2"/>
    <w:rsid w:val="002C2697"/>
    <w:rsid w:val="002C408D"/>
    <w:rsid w:val="002C5F7C"/>
    <w:rsid w:val="002D4A95"/>
    <w:rsid w:val="002D515C"/>
    <w:rsid w:val="002D5D9E"/>
    <w:rsid w:val="002D6713"/>
    <w:rsid w:val="002E09F5"/>
    <w:rsid w:val="002E690C"/>
    <w:rsid w:val="00303FA1"/>
    <w:rsid w:val="00312A8C"/>
    <w:rsid w:val="00322DA6"/>
    <w:rsid w:val="003239BC"/>
    <w:rsid w:val="00325107"/>
    <w:rsid w:val="0033016A"/>
    <w:rsid w:val="003314DA"/>
    <w:rsid w:val="00332867"/>
    <w:rsid w:val="00336865"/>
    <w:rsid w:val="00344B21"/>
    <w:rsid w:val="0035448A"/>
    <w:rsid w:val="00361D57"/>
    <w:rsid w:val="003773E2"/>
    <w:rsid w:val="00387DF3"/>
    <w:rsid w:val="003A5E5A"/>
    <w:rsid w:val="003B1A32"/>
    <w:rsid w:val="003B5FB2"/>
    <w:rsid w:val="003C6C1C"/>
    <w:rsid w:val="003E2084"/>
    <w:rsid w:val="003E7F33"/>
    <w:rsid w:val="003F1972"/>
    <w:rsid w:val="003F2A4D"/>
    <w:rsid w:val="003F2D48"/>
    <w:rsid w:val="003F50F2"/>
    <w:rsid w:val="003F5F05"/>
    <w:rsid w:val="0040483C"/>
    <w:rsid w:val="00410381"/>
    <w:rsid w:val="00413330"/>
    <w:rsid w:val="0042747E"/>
    <w:rsid w:val="00430F08"/>
    <w:rsid w:val="00431F64"/>
    <w:rsid w:val="0043253D"/>
    <w:rsid w:val="00432B31"/>
    <w:rsid w:val="0044733B"/>
    <w:rsid w:val="004648BD"/>
    <w:rsid w:val="00480F84"/>
    <w:rsid w:val="004C2EC1"/>
    <w:rsid w:val="004C4371"/>
    <w:rsid w:val="004C79E7"/>
    <w:rsid w:val="004D3A0B"/>
    <w:rsid w:val="004D438C"/>
    <w:rsid w:val="004D4B87"/>
    <w:rsid w:val="004D614D"/>
    <w:rsid w:val="004E3F85"/>
    <w:rsid w:val="004E6717"/>
    <w:rsid w:val="004E785B"/>
    <w:rsid w:val="004F4597"/>
    <w:rsid w:val="004F46B0"/>
    <w:rsid w:val="004F6D9B"/>
    <w:rsid w:val="00501C50"/>
    <w:rsid w:val="005025F4"/>
    <w:rsid w:val="00512B48"/>
    <w:rsid w:val="00514DA7"/>
    <w:rsid w:val="00525677"/>
    <w:rsid w:val="00530614"/>
    <w:rsid w:val="005320B8"/>
    <w:rsid w:val="00536C54"/>
    <w:rsid w:val="00550D89"/>
    <w:rsid w:val="0055457D"/>
    <w:rsid w:val="00557A8E"/>
    <w:rsid w:val="00570007"/>
    <w:rsid w:val="0057066B"/>
    <w:rsid w:val="0057785C"/>
    <w:rsid w:val="00583C00"/>
    <w:rsid w:val="0059039F"/>
    <w:rsid w:val="00595630"/>
    <w:rsid w:val="005968D4"/>
    <w:rsid w:val="00597420"/>
    <w:rsid w:val="005A6678"/>
    <w:rsid w:val="005B61BC"/>
    <w:rsid w:val="005B767F"/>
    <w:rsid w:val="005C36B9"/>
    <w:rsid w:val="005D00D6"/>
    <w:rsid w:val="005E5127"/>
    <w:rsid w:val="006101C2"/>
    <w:rsid w:val="00624D49"/>
    <w:rsid w:val="006323C7"/>
    <w:rsid w:val="00642F3E"/>
    <w:rsid w:val="006522FA"/>
    <w:rsid w:val="00660146"/>
    <w:rsid w:val="00661D0B"/>
    <w:rsid w:val="00664DFE"/>
    <w:rsid w:val="00681694"/>
    <w:rsid w:val="00683315"/>
    <w:rsid w:val="0069332B"/>
    <w:rsid w:val="006A790A"/>
    <w:rsid w:val="006B0A78"/>
    <w:rsid w:val="006B2091"/>
    <w:rsid w:val="006C2A04"/>
    <w:rsid w:val="006D65C9"/>
    <w:rsid w:val="00701E86"/>
    <w:rsid w:val="00707309"/>
    <w:rsid w:val="0071499A"/>
    <w:rsid w:val="0072343A"/>
    <w:rsid w:val="00734E67"/>
    <w:rsid w:val="007523B7"/>
    <w:rsid w:val="0075629D"/>
    <w:rsid w:val="00774818"/>
    <w:rsid w:val="0077731C"/>
    <w:rsid w:val="007926CA"/>
    <w:rsid w:val="007A2118"/>
    <w:rsid w:val="007A73ED"/>
    <w:rsid w:val="007C20D3"/>
    <w:rsid w:val="007C5198"/>
    <w:rsid w:val="007D1E5D"/>
    <w:rsid w:val="007D6815"/>
    <w:rsid w:val="007E33D3"/>
    <w:rsid w:val="007F4944"/>
    <w:rsid w:val="00807033"/>
    <w:rsid w:val="00812DBD"/>
    <w:rsid w:val="00816CE5"/>
    <w:rsid w:val="00820195"/>
    <w:rsid w:val="00836713"/>
    <w:rsid w:val="008429F5"/>
    <w:rsid w:val="008714F1"/>
    <w:rsid w:val="008715D5"/>
    <w:rsid w:val="00874953"/>
    <w:rsid w:val="00874DA9"/>
    <w:rsid w:val="00883FE8"/>
    <w:rsid w:val="00884F4F"/>
    <w:rsid w:val="00885D18"/>
    <w:rsid w:val="008900C2"/>
    <w:rsid w:val="008A270A"/>
    <w:rsid w:val="008A5CEB"/>
    <w:rsid w:val="008A66DF"/>
    <w:rsid w:val="008C26DC"/>
    <w:rsid w:val="008C27DF"/>
    <w:rsid w:val="008C6DAE"/>
    <w:rsid w:val="008D1660"/>
    <w:rsid w:val="008F7225"/>
    <w:rsid w:val="00901572"/>
    <w:rsid w:val="00904191"/>
    <w:rsid w:val="0090437D"/>
    <w:rsid w:val="00911CBE"/>
    <w:rsid w:val="00924E82"/>
    <w:rsid w:val="00926917"/>
    <w:rsid w:val="0093280E"/>
    <w:rsid w:val="009376BC"/>
    <w:rsid w:val="00937FBC"/>
    <w:rsid w:val="00941F8D"/>
    <w:rsid w:val="00952DF2"/>
    <w:rsid w:val="0095490B"/>
    <w:rsid w:val="009579BE"/>
    <w:rsid w:val="00957F65"/>
    <w:rsid w:val="009909BE"/>
    <w:rsid w:val="00997A61"/>
    <w:rsid w:val="009A7A23"/>
    <w:rsid w:val="009B31FF"/>
    <w:rsid w:val="009B51C8"/>
    <w:rsid w:val="009B7620"/>
    <w:rsid w:val="009C39FA"/>
    <w:rsid w:val="009E087E"/>
    <w:rsid w:val="009E5AB3"/>
    <w:rsid w:val="009E70C2"/>
    <w:rsid w:val="009F31C6"/>
    <w:rsid w:val="009F3977"/>
    <w:rsid w:val="009F4EBD"/>
    <w:rsid w:val="009F5195"/>
    <w:rsid w:val="009F7602"/>
    <w:rsid w:val="00A00B04"/>
    <w:rsid w:val="00A0686F"/>
    <w:rsid w:val="00A12505"/>
    <w:rsid w:val="00A208ED"/>
    <w:rsid w:val="00A2183E"/>
    <w:rsid w:val="00A266F3"/>
    <w:rsid w:val="00A516E2"/>
    <w:rsid w:val="00A60AEF"/>
    <w:rsid w:val="00A60C3A"/>
    <w:rsid w:val="00A6291B"/>
    <w:rsid w:val="00A64C58"/>
    <w:rsid w:val="00A676CF"/>
    <w:rsid w:val="00A71A3E"/>
    <w:rsid w:val="00A725DA"/>
    <w:rsid w:val="00A744E1"/>
    <w:rsid w:val="00A74CF3"/>
    <w:rsid w:val="00A81915"/>
    <w:rsid w:val="00A85158"/>
    <w:rsid w:val="00A921BE"/>
    <w:rsid w:val="00A94109"/>
    <w:rsid w:val="00A947B4"/>
    <w:rsid w:val="00A947FD"/>
    <w:rsid w:val="00A94EE3"/>
    <w:rsid w:val="00A96574"/>
    <w:rsid w:val="00AA5D36"/>
    <w:rsid w:val="00AC5CF1"/>
    <w:rsid w:val="00AD2F0A"/>
    <w:rsid w:val="00AF159E"/>
    <w:rsid w:val="00AF1DC7"/>
    <w:rsid w:val="00AF5FBE"/>
    <w:rsid w:val="00B102E0"/>
    <w:rsid w:val="00B3216A"/>
    <w:rsid w:val="00B34CF9"/>
    <w:rsid w:val="00B4021F"/>
    <w:rsid w:val="00B41B67"/>
    <w:rsid w:val="00B46DA8"/>
    <w:rsid w:val="00B51F27"/>
    <w:rsid w:val="00B542F1"/>
    <w:rsid w:val="00B6198C"/>
    <w:rsid w:val="00B82C12"/>
    <w:rsid w:val="00B91F70"/>
    <w:rsid w:val="00BA0198"/>
    <w:rsid w:val="00BA1B61"/>
    <w:rsid w:val="00BA3027"/>
    <w:rsid w:val="00BA37C6"/>
    <w:rsid w:val="00BB69E6"/>
    <w:rsid w:val="00BB700C"/>
    <w:rsid w:val="00BD06C9"/>
    <w:rsid w:val="00BE49F5"/>
    <w:rsid w:val="00BE544E"/>
    <w:rsid w:val="00BE5A99"/>
    <w:rsid w:val="00BE6851"/>
    <w:rsid w:val="00C0025E"/>
    <w:rsid w:val="00C22904"/>
    <w:rsid w:val="00C24F63"/>
    <w:rsid w:val="00C30954"/>
    <w:rsid w:val="00C374F2"/>
    <w:rsid w:val="00C5534A"/>
    <w:rsid w:val="00C56B62"/>
    <w:rsid w:val="00C5763B"/>
    <w:rsid w:val="00C57A3B"/>
    <w:rsid w:val="00C66109"/>
    <w:rsid w:val="00C6611B"/>
    <w:rsid w:val="00C742B2"/>
    <w:rsid w:val="00C75C7B"/>
    <w:rsid w:val="00C803AC"/>
    <w:rsid w:val="00C85F98"/>
    <w:rsid w:val="00C9270B"/>
    <w:rsid w:val="00CD53D3"/>
    <w:rsid w:val="00CE5E20"/>
    <w:rsid w:val="00CF5016"/>
    <w:rsid w:val="00CF5E4E"/>
    <w:rsid w:val="00CF6065"/>
    <w:rsid w:val="00D241A0"/>
    <w:rsid w:val="00D30BDF"/>
    <w:rsid w:val="00D4122F"/>
    <w:rsid w:val="00D46C3A"/>
    <w:rsid w:val="00D522A3"/>
    <w:rsid w:val="00D57C1F"/>
    <w:rsid w:val="00D646BE"/>
    <w:rsid w:val="00D6613F"/>
    <w:rsid w:val="00D87E3A"/>
    <w:rsid w:val="00D96367"/>
    <w:rsid w:val="00DA632F"/>
    <w:rsid w:val="00DB15A9"/>
    <w:rsid w:val="00DB2754"/>
    <w:rsid w:val="00DB4811"/>
    <w:rsid w:val="00DB5C7B"/>
    <w:rsid w:val="00DC0924"/>
    <w:rsid w:val="00DC5A29"/>
    <w:rsid w:val="00DC7735"/>
    <w:rsid w:val="00DD2E13"/>
    <w:rsid w:val="00DD531E"/>
    <w:rsid w:val="00DD5F39"/>
    <w:rsid w:val="00E01A17"/>
    <w:rsid w:val="00E04755"/>
    <w:rsid w:val="00E04DC3"/>
    <w:rsid w:val="00E20FBA"/>
    <w:rsid w:val="00E25E49"/>
    <w:rsid w:val="00E4680D"/>
    <w:rsid w:val="00E50C51"/>
    <w:rsid w:val="00E51E38"/>
    <w:rsid w:val="00E53694"/>
    <w:rsid w:val="00E55DD8"/>
    <w:rsid w:val="00E6071F"/>
    <w:rsid w:val="00E60C11"/>
    <w:rsid w:val="00E61E9B"/>
    <w:rsid w:val="00E65777"/>
    <w:rsid w:val="00E65EB3"/>
    <w:rsid w:val="00E7675B"/>
    <w:rsid w:val="00E8237D"/>
    <w:rsid w:val="00E87167"/>
    <w:rsid w:val="00E9358E"/>
    <w:rsid w:val="00EA0673"/>
    <w:rsid w:val="00EA1839"/>
    <w:rsid w:val="00EB7798"/>
    <w:rsid w:val="00EC33D9"/>
    <w:rsid w:val="00ED79C2"/>
    <w:rsid w:val="00EE0B4A"/>
    <w:rsid w:val="00EE2990"/>
    <w:rsid w:val="00EF2318"/>
    <w:rsid w:val="00EF7811"/>
    <w:rsid w:val="00F064DB"/>
    <w:rsid w:val="00F065A8"/>
    <w:rsid w:val="00F078FE"/>
    <w:rsid w:val="00F1052A"/>
    <w:rsid w:val="00F1151D"/>
    <w:rsid w:val="00F1534F"/>
    <w:rsid w:val="00F20128"/>
    <w:rsid w:val="00F307BA"/>
    <w:rsid w:val="00F41C93"/>
    <w:rsid w:val="00F4400F"/>
    <w:rsid w:val="00F45540"/>
    <w:rsid w:val="00F51C2C"/>
    <w:rsid w:val="00F5259B"/>
    <w:rsid w:val="00F53F97"/>
    <w:rsid w:val="00F62A1C"/>
    <w:rsid w:val="00F7040A"/>
    <w:rsid w:val="00F726DD"/>
    <w:rsid w:val="00F736AA"/>
    <w:rsid w:val="00F76D8F"/>
    <w:rsid w:val="00F87E99"/>
    <w:rsid w:val="00F92B0C"/>
    <w:rsid w:val="00F961AE"/>
    <w:rsid w:val="00FA222B"/>
    <w:rsid w:val="00FB553B"/>
    <w:rsid w:val="00FB569C"/>
    <w:rsid w:val="00FE0BF5"/>
    <w:rsid w:val="00FE679B"/>
    <w:rsid w:val="00FF330F"/>
    <w:rsid w:val="00FF5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4726"/>
  <w15:chartTrackingRefBased/>
  <w15:docId w15:val="{D969CCAB-99E5-4D96-92E0-D76DC271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5FBE"/>
    <w:rPr>
      <w:color w:val="0563C1" w:themeColor="hyperlink"/>
      <w:u w:val="single"/>
    </w:rPr>
  </w:style>
  <w:style w:type="paragraph" w:styleId="Prrafodelista">
    <w:name w:val="List Paragraph"/>
    <w:basedOn w:val="Normal"/>
    <w:uiPriority w:val="34"/>
    <w:qFormat/>
    <w:rsid w:val="004D3A0B"/>
    <w:pPr>
      <w:ind w:left="720"/>
      <w:contextualSpacing/>
    </w:pPr>
  </w:style>
  <w:style w:type="table" w:styleId="Tablaconcuadrcula">
    <w:name w:val="Table Grid"/>
    <w:basedOn w:val="Tablanormal"/>
    <w:uiPriority w:val="39"/>
    <w:rsid w:val="009B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92E78"/>
    <w:rPr>
      <w:color w:val="808080"/>
    </w:rPr>
  </w:style>
  <w:style w:type="paragraph" w:styleId="Bibliografa">
    <w:name w:val="Bibliography"/>
    <w:basedOn w:val="Normal"/>
    <w:next w:val="Normal"/>
    <w:uiPriority w:val="37"/>
    <w:unhideWhenUsed/>
    <w:rsid w:val="0077731C"/>
  </w:style>
  <w:style w:type="character" w:styleId="Refdecomentario">
    <w:name w:val="annotation reference"/>
    <w:basedOn w:val="Fuentedeprrafopredeter"/>
    <w:uiPriority w:val="99"/>
    <w:semiHidden/>
    <w:unhideWhenUsed/>
    <w:rsid w:val="004C4371"/>
    <w:rPr>
      <w:sz w:val="16"/>
      <w:szCs w:val="16"/>
    </w:rPr>
  </w:style>
  <w:style w:type="paragraph" w:styleId="Textocomentario">
    <w:name w:val="annotation text"/>
    <w:basedOn w:val="Normal"/>
    <w:link w:val="TextocomentarioCar"/>
    <w:uiPriority w:val="99"/>
    <w:semiHidden/>
    <w:unhideWhenUsed/>
    <w:rsid w:val="004C43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4371"/>
    <w:rPr>
      <w:sz w:val="20"/>
      <w:szCs w:val="20"/>
    </w:rPr>
  </w:style>
  <w:style w:type="paragraph" w:styleId="Asuntodelcomentario">
    <w:name w:val="annotation subject"/>
    <w:basedOn w:val="Textocomentario"/>
    <w:next w:val="Textocomentario"/>
    <w:link w:val="AsuntodelcomentarioCar"/>
    <w:uiPriority w:val="99"/>
    <w:semiHidden/>
    <w:unhideWhenUsed/>
    <w:rsid w:val="004C4371"/>
    <w:rPr>
      <w:b/>
      <w:bCs/>
    </w:rPr>
  </w:style>
  <w:style w:type="character" w:customStyle="1" w:styleId="AsuntodelcomentarioCar">
    <w:name w:val="Asunto del comentario Car"/>
    <w:basedOn w:val="TextocomentarioCar"/>
    <w:link w:val="Asuntodelcomentario"/>
    <w:uiPriority w:val="99"/>
    <w:semiHidden/>
    <w:rsid w:val="004C4371"/>
    <w:rPr>
      <w:b/>
      <w:bCs/>
      <w:sz w:val="20"/>
      <w:szCs w:val="20"/>
    </w:rPr>
  </w:style>
  <w:style w:type="paragraph" w:styleId="Textodeglobo">
    <w:name w:val="Balloon Text"/>
    <w:basedOn w:val="Normal"/>
    <w:link w:val="TextodegloboCar"/>
    <w:uiPriority w:val="99"/>
    <w:semiHidden/>
    <w:unhideWhenUsed/>
    <w:rsid w:val="004C43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71"/>
    <w:rPr>
      <w:rFonts w:ascii="Segoe UI" w:hAnsi="Segoe UI" w:cs="Segoe UI"/>
      <w:sz w:val="18"/>
      <w:szCs w:val="18"/>
    </w:rPr>
  </w:style>
  <w:style w:type="paragraph" w:styleId="Encabezado">
    <w:name w:val="header"/>
    <w:basedOn w:val="Normal"/>
    <w:link w:val="EncabezadoCar"/>
    <w:uiPriority w:val="99"/>
    <w:unhideWhenUsed/>
    <w:rsid w:val="004F46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46B0"/>
  </w:style>
  <w:style w:type="paragraph" w:styleId="Piedepgina">
    <w:name w:val="footer"/>
    <w:basedOn w:val="Normal"/>
    <w:link w:val="PiedepginaCar"/>
    <w:uiPriority w:val="99"/>
    <w:unhideWhenUsed/>
    <w:rsid w:val="004F46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94736">
      <w:bodyDiv w:val="1"/>
      <w:marLeft w:val="0"/>
      <w:marRight w:val="0"/>
      <w:marTop w:val="0"/>
      <w:marBottom w:val="0"/>
      <w:divBdr>
        <w:top w:val="none" w:sz="0" w:space="0" w:color="auto"/>
        <w:left w:val="none" w:sz="0" w:space="0" w:color="auto"/>
        <w:bottom w:val="none" w:sz="0" w:space="0" w:color="auto"/>
        <w:right w:val="none" w:sz="0" w:space="0" w:color="auto"/>
      </w:divBdr>
    </w:div>
    <w:div w:id="490102878">
      <w:bodyDiv w:val="1"/>
      <w:marLeft w:val="0"/>
      <w:marRight w:val="0"/>
      <w:marTop w:val="0"/>
      <w:marBottom w:val="0"/>
      <w:divBdr>
        <w:top w:val="none" w:sz="0" w:space="0" w:color="auto"/>
        <w:left w:val="none" w:sz="0" w:space="0" w:color="auto"/>
        <w:bottom w:val="none" w:sz="0" w:space="0" w:color="auto"/>
        <w:right w:val="none" w:sz="0" w:space="0" w:color="auto"/>
      </w:divBdr>
    </w:div>
    <w:div w:id="1072116573">
      <w:bodyDiv w:val="1"/>
      <w:marLeft w:val="0"/>
      <w:marRight w:val="0"/>
      <w:marTop w:val="0"/>
      <w:marBottom w:val="0"/>
      <w:divBdr>
        <w:top w:val="none" w:sz="0" w:space="0" w:color="auto"/>
        <w:left w:val="none" w:sz="0" w:space="0" w:color="auto"/>
        <w:bottom w:val="none" w:sz="0" w:space="0" w:color="auto"/>
        <w:right w:val="none" w:sz="0" w:space="0" w:color="auto"/>
      </w:divBdr>
    </w:div>
    <w:div w:id="1891840050">
      <w:bodyDiv w:val="1"/>
      <w:marLeft w:val="0"/>
      <w:marRight w:val="0"/>
      <w:marTop w:val="0"/>
      <w:marBottom w:val="0"/>
      <w:divBdr>
        <w:top w:val="none" w:sz="0" w:space="0" w:color="auto"/>
        <w:left w:val="none" w:sz="0" w:space="0" w:color="auto"/>
        <w:bottom w:val="none" w:sz="0" w:space="0" w:color="auto"/>
        <w:right w:val="none" w:sz="0" w:space="0" w:color="auto"/>
      </w:divBdr>
    </w:div>
    <w:div w:id="21346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60-88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luis940@nauta.cu" TargetMode="External"/><Relationship Id="rId4" Type="http://schemas.openxmlformats.org/officeDocument/2006/relationships/settings" Target="settings.xml"/><Relationship Id="rId9" Type="http://schemas.openxmlformats.org/officeDocument/2006/relationships/hyperlink" Target="https://orcid.org/0000-0002-1940-537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v>Masculino</c:v>
          </c:tx>
          <c:spPr>
            <a:solidFill>
              <a:schemeClr val="accent1"/>
            </a:solidFill>
            <a:ln>
              <a:noFill/>
            </a:ln>
            <a:effectLst/>
          </c:spPr>
          <c:invertIfNegative val="0"/>
          <c:dLbls>
            <c:dLbl>
              <c:idx val="0"/>
              <c:layout>
                <c:manualLayout>
                  <c:x val="-6.2866786565306976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53-4B03-964C-AB71EC8B8D94}"/>
                </c:ext>
                <c:ext xmlns:c15="http://schemas.microsoft.com/office/drawing/2012/chart" uri="{CE6537A1-D6FC-4f65-9D91-7224C49458BB}"/>
              </c:extLst>
            </c:dLbl>
            <c:dLbl>
              <c:idx val="1"/>
              <c:layout>
                <c:manualLayout>
                  <c:x val="-0.17295449393202053"/>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53-4B03-964C-AB71EC8B8D94}"/>
                </c:ext>
                <c:ext xmlns:c15="http://schemas.microsoft.com/office/drawing/2012/chart" uri="{CE6537A1-D6FC-4f65-9D91-7224C49458BB}"/>
              </c:extLst>
            </c:dLbl>
            <c:dLbl>
              <c:idx val="2"/>
              <c:layout>
                <c:manualLayout>
                  <c:x val="-0.1530438637588728"/>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B53-4B03-964C-AB71EC8B8D94}"/>
                </c:ext>
                <c:ext xmlns:c15="http://schemas.microsoft.com/office/drawing/2012/chart" uri="{CE6537A1-D6FC-4f65-9D91-7224C49458BB}"/>
              </c:extLst>
            </c:dLbl>
            <c:dLbl>
              <c:idx val="3"/>
              <c:layout>
                <c:manualLayout>
                  <c:x val="-0.13668727109687109"/>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53-4B03-964C-AB71EC8B8D94}"/>
                </c:ext>
                <c:ext xmlns:c15="http://schemas.microsoft.com/office/drawing/2012/chart" uri="{CE6537A1-D6FC-4f65-9D91-7224C49458BB}"/>
              </c:extLst>
            </c:dLbl>
            <c:dLbl>
              <c:idx val="4"/>
              <c:layout>
                <c:manualLayout>
                  <c:x val="-7.0406899713351623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53-4B03-964C-AB71EC8B8D94}"/>
                </c:ext>
                <c:ext xmlns:c15="http://schemas.microsoft.com/office/drawing/2012/chart" uri="{CE6537A1-D6FC-4f65-9D91-7224C49458BB}"/>
              </c:extLst>
            </c:dLbl>
            <c:dLbl>
              <c:idx val="5"/>
              <c:layout>
                <c:manualLayout>
                  <c:x val="-5.0489619699648963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53-4B03-964C-AB71EC8B8D94}"/>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mas de 80</c:v>
                </c:pt>
                <c:pt idx="1">
                  <c:v>de 70 a 79</c:v>
                </c:pt>
                <c:pt idx="2">
                  <c:v>de 60 a 69</c:v>
                </c:pt>
                <c:pt idx="3">
                  <c:v>de 50 a 59</c:v>
                </c:pt>
                <c:pt idx="4">
                  <c:v>de 40 a 49</c:v>
                </c:pt>
                <c:pt idx="5">
                  <c:v>de 30 a 39</c:v>
                </c:pt>
                <c:pt idx="6">
                  <c:v>de 20 a 29</c:v>
                </c:pt>
                <c:pt idx="7">
                  <c:v>menos de 20</c:v>
                </c:pt>
              </c:strCache>
            </c:strRef>
          </c:cat>
          <c:val>
            <c:numRef>
              <c:f>Hoja1!$B$2:$B$9</c:f>
              <c:numCache>
                <c:formatCode>General</c:formatCode>
                <c:ptCount val="8"/>
                <c:pt idx="0">
                  <c:v>-36</c:v>
                </c:pt>
                <c:pt idx="1">
                  <c:v>-137</c:v>
                </c:pt>
                <c:pt idx="2">
                  <c:v>-121</c:v>
                </c:pt>
                <c:pt idx="3">
                  <c:v>-104</c:v>
                </c:pt>
                <c:pt idx="4">
                  <c:v>-49</c:v>
                </c:pt>
                <c:pt idx="5">
                  <c:v>-15</c:v>
                </c:pt>
                <c:pt idx="6">
                  <c:v>-6</c:v>
                </c:pt>
                <c:pt idx="7">
                  <c:v>-1</c:v>
                </c:pt>
              </c:numCache>
            </c:numRef>
          </c:val>
          <c:extLst xmlns:c16r2="http://schemas.microsoft.com/office/drawing/2015/06/chart">
            <c:ext xmlns:c16="http://schemas.microsoft.com/office/drawing/2014/chart" uri="{C3380CC4-5D6E-409C-BE32-E72D297353CC}">
              <c16:uniqueId val="{00000006-0B53-4B03-964C-AB71EC8B8D94}"/>
            </c:ext>
          </c:extLst>
        </c:ser>
        <c:ser>
          <c:idx val="1"/>
          <c:order val="1"/>
          <c:tx>
            <c:v>Femenino</c:v>
          </c:tx>
          <c:spPr>
            <a:solidFill>
              <a:schemeClr val="accent2"/>
            </a:solidFill>
            <a:ln>
              <a:noFill/>
            </a:ln>
            <a:effectLst/>
          </c:spPr>
          <c:invertIfNegative val="0"/>
          <c:dLbls>
            <c:dLbl>
              <c:idx val="0"/>
              <c:layout>
                <c:manualLayout>
                  <c:x val="8.4452975047984644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53-4B03-964C-AB71EC8B8D94}"/>
                </c:ext>
                <c:ext xmlns:c15="http://schemas.microsoft.com/office/drawing/2012/chart" uri="{CE6537A1-D6FC-4f65-9D91-7224C49458BB}"/>
              </c:extLst>
            </c:dLbl>
            <c:dLbl>
              <c:idx val="1"/>
              <c:layout>
                <c:manualLayout>
                  <c:x val="0.17146513115802953"/>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B53-4B03-964C-AB71EC8B8D94}"/>
                </c:ext>
                <c:ext xmlns:c15="http://schemas.microsoft.com/office/drawing/2012/chart" uri="{CE6537A1-D6FC-4f65-9D91-7224C49458BB}"/>
              </c:extLst>
            </c:dLbl>
            <c:dLbl>
              <c:idx val="2"/>
              <c:layout>
                <c:manualLayout>
                  <c:x val="0.19193857965451055"/>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B53-4B03-964C-AB71EC8B8D94}"/>
                </c:ext>
                <c:ext xmlns:c15="http://schemas.microsoft.com/office/drawing/2012/chart" uri="{CE6537A1-D6FC-4f65-9D91-7224C49458BB}"/>
              </c:extLst>
            </c:dLbl>
            <c:dLbl>
              <c:idx val="3"/>
              <c:layout>
                <c:manualLayout>
                  <c:x val="0.20473448496481125"/>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B53-4B03-964C-AB71EC8B8D94}"/>
                </c:ext>
                <c:ext xmlns:c15="http://schemas.microsoft.com/office/drawing/2012/chart" uri="{CE6537A1-D6FC-4f65-9D91-7224C49458BB}"/>
              </c:extLst>
            </c:dLbl>
            <c:dLbl>
              <c:idx val="4"/>
              <c:layout>
                <c:manualLayout>
                  <c:x val="0.10492642354446577"/>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B53-4B03-964C-AB71EC8B8D94}"/>
                </c:ext>
                <c:ext xmlns:c15="http://schemas.microsoft.com/office/drawing/2012/chart" uri="{CE6537A1-D6FC-4f65-9D91-7224C49458BB}"/>
              </c:extLst>
            </c:dLbl>
            <c:dLbl>
              <c:idx val="5"/>
              <c:layout>
                <c:manualLayout>
                  <c:x val="5.3742802303262956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B53-4B03-964C-AB71EC8B8D94}"/>
                </c:ext>
                <c:ext xmlns:c15="http://schemas.microsoft.com/office/drawing/2012/chart" uri="{CE6537A1-D6FC-4f65-9D91-7224C49458BB}"/>
              </c:extLst>
            </c:dLbl>
            <c:dLbl>
              <c:idx val="6"/>
              <c:layout>
                <c:manualLayout>
                  <c:x val="4.3506078055022296E-2"/>
                  <c:y val="-1.8546408162107222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B53-4B03-964C-AB71EC8B8D94}"/>
                </c:ext>
                <c:ext xmlns:c15="http://schemas.microsoft.com/office/drawing/2012/chart" uri="{CE6537A1-D6FC-4f65-9D91-7224C49458BB}"/>
              </c:extLst>
            </c:dLbl>
            <c:dLbl>
              <c:idx val="7"/>
              <c:layout>
                <c:manualLayout>
                  <c:x val="2.5591810620601407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B53-4B03-964C-AB71EC8B8D9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mas de 80</c:v>
                </c:pt>
                <c:pt idx="1">
                  <c:v>de 70 a 79</c:v>
                </c:pt>
                <c:pt idx="2">
                  <c:v>de 60 a 69</c:v>
                </c:pt>
                <c:pt idx="3">
                  <c:v>de 50 a 59</c:v>
                </c:pt>
                <c:pt idx="4">
                  <c:v>de 40 a 49</c:v>
                </c:pt>
                <c:pt idx="5">
                  <c:v>de 30 a 39</c:v>
                </c:pt>
                <c:pt idx="6">
                  <c:v>de 20 a 29</c:v>
                </c:pt>
                <c:pt idx="7">
                  <c:v>menos de 20</c:v>
                </c:pt>
              </c:strCache>
            </c:strRef>
          </c:cat>
          <c:val>
            <c:numRef>
              <c:f>Hoja1!$C$2:$C$9</c:f>
              <c:numCache>
                <c:formatCode>General</c:formatCode>
                <c:ptCount val="8"/>
                <c:pt idx="0">
                  <c:v>56</c:v>
                </c:pt>
                <c:pt idx="1">
                  <c:v>143</c:v>
                </c:pt>
                <c:pt idx="2">
                  <c:v>164</c:v>
                </c:pt>
                <c:pt idx="3">
                  <c:v>168</c:v>
                </c:pt>
                <c:pt idx="4">
                  <c:v>75</c:v>
                </c:pt>
                <c:pt idx="5">
                  <c:v>27</c:v>
                </c:pt>
                <c:pt idx="6">
                  <c:v>15</c:v>
                </c:pt>
                <c:pt idx="7">
                  <c:v>0</c:v>
                </c:pt>
              </c:numCache>
            </c:numRef>
          </c:val>
          <c:extLst xmlns:c16r2="http://schemas.microsoft.com/office/drawing/2015/06/chart">
            <c:ext xmlns:c16="http://schemas.microsoft.com/office/drawing/2014/chart" uri="{C3380CC4-5D6E-409C-BE32-E72D297353CC}">
              <c16:uniqueId val="{0000000F-0B53-4B03-964C-AB71EC8B8D94}"/>
            </c:ext>
          </c:extLst>
        </c:ser>
        <c:dLbls>
          <c:dLblPos val="ctr"/>
          <c:showLegendKey val="0"/>
          <c:showVal val="1"/>
          <c:showCatName val="0"/>
          <c:showSerName val="0"/>
          <c:showPercent val="0"/>
          <c:showBubbleSize val="0"/>
        </c:dLbls>
        <c:gapWidth val="219"/>
        <c:overlap val="100"/>
        <c:axId val="-1029678368"/>
        <c:axId val="-1032375168"/>
        <c:extLst xmlns:c16r2="http://schemas.microsoft.com/office/drawing/2015/06/chart">
          <c:ext xmlns:c15="http://schemas.microsoft.com/office/drawing/2012/chart" uri="{02D57815-91ED-43cb-92C2-25804820EDAC}">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Hoja1!$A$2:$A$9</c15:sqref>
                        </c15:formulaRef>
                      </c:ext>
                    </c:extLst>
                    <c:strCache>
                      <c:ptCount val="8"/>
                      <c:pt idx="0">
                        <c:v>mas de 80</c:v>
                      </c:pt>
                      <c:pt idx="1">
                        <c:v>de 70 a 79</c:v>
                      </c:pt>
                      <c:pt idx="2">
                        <c:v>de 60 a 69</c:v>
                      </c:pt>
                      <c:pt idx="3">
                        <c:v>de 50 a 59</c:v>
                      </c:pt>
                      <c:pt idx="4">
                        <c:v>de 40 a 49</c:v>
                      </c:pt>
                      <c:pt idx="5">
                        <c:v>de 30 a 39</c:v>
                      </c:pt>
                      <c:pt idx="6">
                        <c:v>de 20 a 29</c:v>
                      </c:pt>
                      <c:pt idx="7">
                        <c:v>menos de 20</c:v>
                      </c:pt>
                    </c:strCache>
                  </c:strRef>
                </c:cat>
                <c:val>
                  <c:numRef>
                    <c:extLst xmlns:c16r2="http://schemas.microsoft.com/office/drawing/2015/06/chart">
                      <c:ext uri="{02D57815-91ED-43cb-92C2-25804820EDAC}">
                        <c15:formulaRef>
                          <c15:sqref>Hoja1!$D$2:$D$11</c15:sqref>
                        </c15:formulaRef>
                      </c:ext>
                    </c:extLst>
                    <c:numCache>
                      <c:formatCode>General</c:formatCode>
                      <c:ptCount val="10"/>
                      <c:pt idx="0">
                        <c:v>92</c:v>
                      </c:pt>
                      <c:pt idx="1">
                        <c:v>280</c:v>
                      </c:pt>
                      <c:pt idx="2">
                        <c:v>285</c:v>
                      </c:pt>
                      <c:pt idx="3">
                        <c:v>272</c:v>
                      </c:pt>
                      <c:pt idx="4">
                        <c:v>124</c:v>
                      </c:pt>
                      <c:pt idx="5">
                        <c:v>42</c:v>
                      </c:pt>
                      <c:pt idx="6">
                        <c:v>21</c:v>
                      </c:pt>
                      <c:pt idx="7">
                        <c:v>1</c:v>
                      </c:pt>
                      <c:pt idx="8">
                        <c:v>159</c:v>
                      </c:pt>
                    </c:numCache>
                  </c:numRef>
                </c:val>
                <c:extLst xmlns:c16r2="http://schemas.microsoft.com/office/drawing/2015/06/chart">
                  <c:ext xmlns:c16="http://schemas.microsoft.com/office/drawing/2014/chart" uri="{C3380CC4-5D6E-409C-BE32-E72D297353CC}">
                    <c16:uniqueId val="{00000010-0B53-4B03-964C-AB71EC8B8D94}"/>
                  </c:ext>
                </c:extLst>
              </c15:ser>
            </c15:filteredBarSeries>
          </c:ext>
        </c:extLst>
      </c:barChart>
      <c:catAx>
        <c:axId val="-102967836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32375168"/>
        <c:crosses val="autoZero"/>
        <c:auto val="1"/>
        <c:lblAlgn val="ctr"/>
        <c:lblOffset val="100"/>
        <c:noMultiLvlLbl val="0"/>
      </c:catAx>
      <c:valAx>
        <c:axId val="-10323751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2967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58C7-1087-4148-8377-C903B44E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14</Pages>
  <Words>21425</Words>
  <Characters>117843</Characters>
  <Application>Microsoft Office Word</Application>
  <DocSecurity>0</DocSecurity>
  <Lines>982</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REVISTA</cp:lastModifiedBy>
  <cp:revision>447</cp:revision>
  <dcterms:created xsi:type="dcterms:W3CDTF">2024-01-10T13:48:00Z</dcterms:created>
  <dcterms:modified xsi:type="dcterms:W3CDTF">2025-05-09T22:05:00Z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id="blyLoUGq"/&gt;&lt;style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